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2E2C" w14:textId="09CB376D" w:rsidR="000F709B" w:rsidRDefault="000F709B" w:rsidP="000F709B">
      <w:pPr>
        <w:rPr>
          <w:b/>
          <w:bCs/>
          <w:sz w:val="20"/>
          <w:szCs w:val="20"/>
          <w:u w:val="single"/>
        </w:rPr>
      </w:pPr>
      <w:r>
        <w:rPr>
          <w:b/>
          <w:bCs/>
          <w:sz w:val="20"/>
          <w:szCs w:val="20"/>
          <w:u w:val="single"/>
        </w:rPr>
        <w:t>Toelichting op competitiereglement m.b.t. berekening van scores bij afwezigheid</w:t>
      </w:r>
    </w:p>
    <w:p w14:paraId="0693ADA3" w14:textId="77777777" w:rsidR="000F709B" w:rsidRDefault="000F709B" w:rsidP="000F709B">
      <w:pPr>
        <w:rPr>
          <w:b/>
          <w:bCs/>
          <w:sz w:val="20"/>
          <w:szCs w:val="20"/>
          <w:u w:val="single"/>
        </w:rPr>
      </w:pPr>
    </w:p>
    <w:p w14:paraId="3D943289" w14:textId="77777777" w:rsidR="000F709B" w:rsidRPr="000F709B" w:rsidRDefault="000F709B" w:rsidP="000F709B">
      <w:pPr>
        <w:rPr>
          <w:b/>
          <w:bCs/>
          <w:sz w:val="20"/>
          <w:szCs w:val="20"/>
          <w:u w:val="single"/>
        </w:rPr>
      </w:pPr>
    </w:p>
    <w:p w14:paraId="123506EB" w14:textId="44252E21" w:rsidR="000F709B" w:rsidRDefault="000F709B" w:rsidP="000F709B">
      <w:pPr>
        <w:rPr>
          <w:sz w:val="20"/>
          <w:szCs w:val="20"/>
        </w:rPr>
      </w:pPr>
      <w:r>
        <w:rPr>
          <w:sz w:val="20"/>
          <w:szCs w:val="20"/>
        </w:rPr>
        <w:t>In de bijlage het uittreksel m.b.t. de correctie van de scores uit het in oktober 2024 aangenomen competitiereglement. Hieruit blijkt, dat alles eigenlijk draait om het begrip “Eigen Gemiddelde” (E.G.)  </w:t>
      </w:r>
    </w:p>
    <w:p w14:paraId="1757121B" w14:textId="77777777" w:rsidR="000F709B" w:rsidRDefault="000F709B" w:rsidP="000F709B">
      <w:pPr>
        <w:pStyle w:val="Lijstalinea"/>
        <w:numPr>
          <w:ilvl w:val="0"/>
          <w:numId w:val="1"/>
        </w:numPr>
        <w:contextualSpacing w:val="0"/>
        <w:rPr>
          <w:rFonts w:eastAsia="Times New Roman"/>
          <w:sz w:val="20"/>
          <w:szCs w:val="20"/>
        </w:rPr>
      </w:pPr>
      <w:r>
        <w:rPr>
          <w:rFonts w:eastAsia="Times New Roman"/>
          <w:sz w:val="20"/>
          <w:szCs w:val="20"/>
        </w:rPr>
        <w:t xml:space="preserve">Dit E.G. is het gemiddelde, dat een </w:t>
      </w:r>
      <w:r>
        <w:rPr>
          <w:rFonts w:eastAsia="Times New Roman"/>
          <w:sz w:val="20"/>
          <w:szCs w:val="20"/>
          <w:u w:val="single"/>
        </w:rPr>
        <w:t>speler met zijn eigen partner</w:t>
      </w:r>
      <w:r>
        <w:rPr>
          <w:rFonts w:eastAsia="Times New Roman"/>
          <w:sz w:val="20"/>
          <w:szCs w:val="20"/>
        </w:rPr>
        <w:t xml:space="preserve"> behaalt gedurende de totale wedstrijdronde (6 weken parencompetitie of 6 weken laddercompetitie). Daardoor is het E.G. van een ronde pas definitief na de 6</w:t>
      </w:r>
      <w:r>
        <w:rPr>
          <w:rFonts w:eastAsia="Times New Roman"/>
          <w:sz w:val="20"/>
          <w:szCs w:val="20"/>
          <w:vertAlign w:val="superscript"/>
        </w:rPr>
        <w:t>de</w:t>
      </w:r>
      <w:r>
        <w:rPr>
          <w:rFonts w:eastAsia="Times New Roman"/>
          <w:sz w:val="20"/>
          <w:szCs w:val="20"/>
        </w:rPr>
        <w:t xml:space="preserve"> speelavond.</w:t>
      </w:r>
    </w:p>
    <w:p w14:paraId="025E5A26" w14:textId="77777777" w:rsidR="000F709B" w:rsidRDefault="000F709B" w:rsidP="000F709B">
      <w:pPr>
        <w:pStyle w:val="Lijstalinea"/>
        <w:numPr>
          <w:ilvl w:val="0"/>
          <w:numId w:val="1"/>
        </w:numPr>
        <w:contextualSpacing w:val="0"/>
        <w:rPr>
          <w:rFonts w:eastAsia="Times New Roman"/>
          <w:sz w:val="20"/>
          <w:szCs w:val="20"/>
        </w:rPr>
      </w:pPr>
      <w:r>
        <w:rPr>
          <w:rFonts w:eastAsia="Times New Roman"/>
          <w:sz w:val="20"/>
          <w:szCs w:val="20"/>
        </w:rPr>
        <w:t xml:space="preserve">De behaalde score met de invaller wordt dus niet meegenomen in de berekening van het E.G. Dit is enkel van belang i.v.m. de bonus of aftrek (zie de eenvoudige uitleg van het competitiereglement in de bijlage) </w:t>
      </w:r>
    </w:p>
    <w:p w14:paraId="78B50A17" w14:textId="77777777" w:rsidR="000F709B" w:rsidRDefault="000F709B" w:rsidP="000F709B">
      <w:pPr>
        <w:pStyle w:val="Lijstalinea"/>
        <w:numPr>
          <w:ilvl w:val="0"/>
          <w:numId w:val="1"/>
        </w:numPr>
        <w:contextualSpacing w:val="0"/>
        <w:rPr>
          <w:rFonts w:eastAsia="Times New Roman"/>
          <w:sz w:val="20"/>
          <w:szCs w:val="20"/>
        </w:rPr>
      </w:pPr>
      <w:r>
        <w:rPr>
          <w:rFonts w:eastAsia="Times New Roman"/>
          <w:sz w:val="20"/>
          <w:szCs w:val="20"/>
        </w:rPr>
        <w:t>Omdat het resultaat van een speelavond nooit hetzelfde is, zal het E.G. (dus ook de score van de “invalavond”) elke speelavond veranderen. Het computerprogramma doet dit automatisch.</w:t>
      </w:r>
    </w:p>
    <w:p w14:paraId="54510D97" w14:textId="77777777" w:rsidR="000F709B" w:rsidRDefault="000F709B" w:rsidP="000F709B">
      <w:pPr>
        <w:pStyle w:val="Lijstalinea"/>
        <w:numPr>
          <w:ilvl w:val="0"/>
          <w:numId w:val="1"/>
        </w:numPr>
        <w:contextualSpacing w:val="0"/>
        <w:rPr>
          <w:rFonts w:eastAsia="Times New Roman"/>
          <w:sz w:val="20"/>
          <w:szCs w:val="20"/>
        </w:rPr>
      </w:pPr>
      <w:r>
        <w:rPr>
          <w:rFonts w:eastAsia="Times New Roman"/>
          <w:sz w:val="20"/>
          <w:szCs w:val="20"/>
        </w:rPr>
        <w:t>Doordat het E.G. na iedere speelavond wijzigt, kunnen er dus “onbegrijpelijke” verschuivingen plaatsvinden in de positie op de lijst in de speellijn.</w:t>
      </w:r>
    </w:p>
    <w:p w14:paraId="448346BA" w14:textId="77777777" w:rsidR="000F709B" w:rsidRDefault="000F709B" w:rsidP="000F709B">
      <w:pPr>
        <w:rPr>
          <w:sz w:val="20"/>
          <w:szCs w:val="20"/>
        </w:rPr>
      </w:pPr>
    </w:p>
    <w:p w14:paraId="7B3D247C" w14:textId="77777777" w:rsidR="000F709B" w:rsidRDefault="000F709B" w:rsidP="000F709B">
      <w:pPr>
        <w:rPr>
          <w:sz w:val="20"/>
          <w:szCs w:val="20"/>
        </w:rPr>
      </w:pPr>
      <w:r>
        <w:rPr>
          <w:sz w:val="20"/>
          <w:szCs w:val="20"/>
        </w:rPr>
        <w:t xml:space="preserve">Ter verduidelijking hieronder een voorbeeldberekening van het E.G. alsmede de score. Hierbij zijn wij uitgegaan van een speler, die in zijn eigen lijn  met een invaller speelt. In de tabel wordt de berekening (hopen wij) transparant gemaakt. </w:t>
      </w:r>
    </w:p>
    <w:p w14:paraId="73AD9DDB" w14:textId="77777777" w:rsidR="000F709B" w:rsidRDefault="000F709B" w:rsidP="000F709B">
      <w:pPr>
        <w:rPr>
          <w:sz w:val="20"/>
          <w:szCs w:val="20"/>
        </w:rPr>
      </w:pPr>
      <w:r>
        <w:rPr>
          <w:sz w:val="20"/>
          <w:szCs w:val="20"/>
        </w:rPr>
        <w:t>Stel:</w:t>
      </w:r>
    </w:p>
    <w:p w14:paraId="668DE1A7" w14:textId="77777777" w:rsidR="000F709B" w:rsidRDefault="000F709B" w:rsidP="000F709B">
      <w:pPr>
        <w:pStyle w:val="Lijstalinea"/>
        <w:numPr>
          <w:ilvl w:val="0"/>
          <w:numId w:val="1"/>
        </w:numPr>
        <w:contextualSpacing w:val="0"/>
        <w:rPr>
          <w:rFonts w:eastAsia="Times New Roman"/>
          <w:sz w:val="20"/>
          <w:szCs w:val="20"/>
        </w:rPr>
      </w:pPr>
      <w:r>
        <w:rPr>
          <w:rFonts w:eastAsia="Times New Roman"/>
          <w:sz w:val="20"/>
          <w:szCs w:val="20"/>
          <w:lang w:eastAsia="nl-NL"/>
          <w14:ligatures w14:val="none"/>
        </w:rPr>
        <w:t xml:space="preserve">Een paar heeft de </w:t>
      </w:r>
      <w:r>
        <w:rPr>
          <w:rFonts w:eastAsia="Times New Roman"/>
          <w:b/>
          <w:bCs/>
          <w:sz w:val="20"/>
          <w:szCs w:val="20"/>
          <w:u w:val="single"/>
          <w:lang w:eastAsia="nl-NL"/>
          <w14:ligatures w14:val="none"/>
        </w:rPr>
        <w:t>1</w:t>
      </w:r>
      <w:r>
        <w:rPr>
          <w:rFonts w:eastAsia="Times New Roman"/>
          <w:b/>
          <w:bCs/>
          <w:sz w:val="20"/>
          <w:szCs w:val="20"/>
          <w:u w:val="single"/>
          <w:vertAlign w:val="superscript"/>
          <w:lang w:eastAsia="nl-NL"/>
          <w14:ligatures w14:val="none"/>
        </w:rPr>
        <w:t>ste</w:t>
      </w:r>
      <w:r>
        <w:rPr>
          <w:rFonts w:eastAsia="Times New Roman"/>
          <w:b/>
          <w:bCs/>
          <w:sz w:val="20"/>
          <w:szCs w:val="20"/>
          <w:u w:val="single"/>
          <w:lang w:eastAsia="nl-NL"/>
          <w14:ligatures w14:val="none"/>
        </w:rPr>
        <w:t xml:space="preserve"> avond</w:t>
      </w:r>
      <w:r>
        <w:rPr>
          <w:rFonts w:eastAsia="Times New Roman"/>
          <w:sz w:val="20"/>
          <w:szCs w:val="20"/>
          <w:lang w:eastAsia="nl-NL"/>
          <w14:ligatures w14:val="none"/>
        </w:rPr>
        <w:t xml:space="preserve"> van een ronde een score van 40%. Dit is nu dus het E.G. van dit paar. (zie “avond 1” in de tabel)</w:t>
      </w:r>
    </w:p>
    <w:p w14:paraId="6C16B0B0" w14:textId="77777777" w:rsidR="000F709B" w:rsidRDefault="000F709B" w:rsidP="000F709B">
      <w:pPr>
        <w:pStyle w:val="m6056067470911958937msolistparagraph"/>
        <w:numPr>
          <w:ilvl w:val="0"/>
          <w:numId w:val="1"/>
        </w:numPr>
        <w:spacing w:before="0" w:beforeAutospacing="0" w:after="0" w:afterAutospacing="0"/>
        <w:rPr>
          <w:rFonts w:eastAsia="Times New Roman"/>
          <w:sz w:val="20"/>
          <w:szCs w:val="20"/>
        </w:rPr>
      </w:pPr>
      <w:r>
        <w:rPr>
          <w:rFonts w:eastAsia="Times New Roman"/>
          <w:sz w:val="20"/>
          <w:szCs w:val="20"/>
        </w:rPr>
        <w:t xml:space="preserve">De </w:t>
      </w:r>
      <w:r>
        <w:rPr>
          <w:rFonts w:eastAsia="Times New Roman"/>
          <w:b/>
          <w:bCs/>
          <w:sz w:val="20"/>
          <w:szCs w:val="20"/>
          <w:u w:val="single"/>
        </w:rPr>
        <w:t>2</w:t>
      </w:r>
      <w:r>
        <w:rPr>
          <w:rFonts w:eastAsia="Times New Roman"/>
          <w:b/>
          <w:bCs/>
          <w:sz w:val="20"/>
          <w:szCs w:val="20"/>
          <w:u w:val="single"/>
          <w:vertAlign w:val="superscript"/>
        </w:rPr>
        <w:t>de</w:t>
      </w:r>
      <w:r>
        <w:rPr>
          <w:rFonts w:eastAsia="Times New Roman"/>
          <w:b/>
          <w:bCs/>
          <w:sz w:val="20"/>
          <w:szCs w:val="20"/>
          <w:u w:val="single"/>
        </w:rPr>
        <w:t xml:space="preserve"> avond</w:t>
      </w:r>
      <w:r>
        <w:rPr>
          <w:rFonts w:eastAsia="Times New Roman"/>
          <w:sz w:val="20"/>
          <w:szCs w:val="20"/>
        </w:rPr>
        <w:t xml:space="preserve"> speelt één van beiden met een invaller in de eigen lijn en behaalt een score van 60%. Volgens het competitiereglement (zie bijlage) krijgt de speler in deze situatie dus maximaal zijn/haar  E.G. (in dit geval 40%) + 5% (dit omdat de behaalde score met de invaller hoger is dan het E.G. met de eigen partner). De score van de 2</w:t>
      </w:r>
      <w:r>
        <w:rPr>
          <w:rFonts w:eastAsia="Times New Roman"/>
          <w:sz w:val="20"/>
          <w:szCs w:val="20"/>
          <w:vertAlign w:val="superscript"/>
        </w:rPr>
        <w:t>de</w:t>
      </w:r>
      <w:r>
        <w:rPr>
          <w:rFonts w:eastAsia="Times New Roman"/>
          <w:sz w:val="20"/>
          <w:szCs w:val="20"/>
        </w:rPr>
        <w:t xml:space="preserve"> avond wordt dus voorlopig 45%, (zie “avond 2” in de tabel) </w:t>
      </w:r>
    </w:p>
    <w:p w14:paraId="3D8534CB" w14:textId="77777777" w:rsidR="000F709B" w:rsidRDefault="000F709B" w:rsidP="000F709B">
      <w:pPr>
        <w:pStyle w:val="Lijstalinea"/>
        <w:numPr>
          <w:ilvl w:val="0"/>
          <w:numId w:val="1"/>
        </w:numPr>
        <w:contextualSpacing w:val="0"/>
        <w:rPr>
          <w:rFonts w:eastAsia="Times New Roman"/>
          <w:sz w:val="20"/>
          <w:szCs w:val="20"/>
        </w:rPr>
      </w:pPr>
      <w:r>
        <w:rPr>
          <w:rFonts w:eastAsia="Times New Roman"/>
          <w:sz w:val="20"/>
          <w:szCs w:val="20"/>
          <w:lang w:eastAsia="nl-NL"/>
          <w14:ligatures w14:val="none"/>
        </w:rPr>
        <w:t xml:space="preserve">De </w:t>
      </w:r>
      <w:r>
        <w:rPr>
          <w:rFonts w:eastAsia="Times New Roman"/>
          <w:b/>
          <w:bCs/>
          <w:sz w:val="20"/>
          <w:szCs w:val="20"/>
          <w:u w:val="single"/>
          <w:lang w:eastAsia="nl-NL"/>
          <w14:ligatures w14:val="none"/>
        </w:rPr>
        <w:t>3</w:t>
      </w:r>
      <w:r>
        <w:rPr>
          <w:rFonts w:eastAsia="Times New Roman"/>
          <w:b/>
          <w:bCs/>
          <w:sz w:val="20"/>
          <w:szCs w:val="20"/>
          <w:u w:val="single"/>
          <w:vertAlign w:val="superscript"/>
          <w:lang w:eastAsia="nl-NL"/>
          <w14:ligatures w14:val="none"/>
        </w:rPr>
        <w:t>de</w:t>
      </w:r>
      <w:r>
        <w:rPr>
          <w:rFonts w:eastAsia="Times New Roman"/>
          <w:b/>
          <w:bCs/>
          <w:sz w:val="20"/>
          <w:szCs w:val="20"/>
          <w:u w:val="single"/>
          <w:lang w:eastAsia="nl-NL"/>
          <w14:ligatures w14:val="none"/>
        </w:rPr>
        <w:t xml:space="preserve"> avond</w:t>
      </w:r>
      <w:r>
        <w:rPr>
          <w:rFonts w:eastAsia="Times New Roman"/>
          <w:sz w:val="20"/>
          <w:szCs w:val="20"/>
          <w:lang w:eastAsia="nl-NL"/>
          <w14:ligatures w14:val="none"/>
        </w:rPr>
        <w:t xml:space="preserve"> behaalt deze speler met zijn eigen partner 50%. Het E.G. wordt dan 40  (1</w:t>
      </w:r>
      <w:r>
        <w:rPr>
          <w:rFonts w:eastAsia="Times New Roman"/>
          <w:sz w:val="20"/>
          <w:szCs w:val="20"/>
          <w:vertAlign w:val="superscript"/>
          <w:lang w:eastAsia="nl-NL"/>
          <w14:ligatures w14:val="none"/>
        </w:rPr>
        <w:t>ste</w:t>
      </w:r>
      <w:r>
        <w:rPr>
          <w:rFonts w:eastAsia="Times New Roman"/>
          <w:sz w:val="20"/>
          <w:szCs w:val="20"/>
          <w:lang w:eastAsia="nl-NL"/>
          <w14:ligatures w14:val="none"/>
        </w:rPr>
        <w:t xml:space="preserve"> avond met eigen partner) + 50 (deze avond met eigen partner)  = 90 : 2  = 45%. De score van de 2</w:t>
      </w:r>
      <w:r>
        <w:rPr>
          <w:rFonts w:eastAsia="Times New Roman"/>
          <w:sz w:val="20"/>
          <w:szCs w:val="20"/>
          <w:vertAlign w:val="superscript"/>
          <w:lang w:eastAsia="nl-NL"/>
          <w14:ligatures w14:val="none"/>
        </w:rPr>
        <w:t>de</w:t>
      </w:r>
      <w:r>
        <w:rPr>
          <w:rFonts w:eastAsia="Times New Roman"/>
          <w:sz w:val="20"/>
          <w:szCs w:val="20"/>
          <w:lang w:eastAsia="nl-NL"/>
          <w14:ligatures w14:val="none"/>
        </w:rPr>
        <w:t xml:space="preserve"> avond wordt dan 45 + 5% (=“bonus” omdat de score met de invaller hoger is dan het E.G. met de eigen partner)  = 50% (zie “avond 3” in de tabel). </w:t>
      </w:r>
    </w:p>
    <w:p w14:paraId="3A47161B" w14:textId="77777777" w:rsidR="000F709B" w:rsidRDefault="000F709B" w:rsidP="000F709B">
      <w:pPr>
        <w:pStyle w:val="Lijstalinea"/>
        <w:numPr>
          <w:ilvl w:val="0"/>
          <w:numId w:val="1"/>
        </w:numPr>
        <w:contextualSpacing w:val="0"/>
        <w:rPr>
          <w:rFonts w:eastAsia="Times New Roman"/>
          <w:sz w:val="20"/>
          <w:szCs w:val="20"/>
        </w:rPr>
      </w:pPr>
      <w:r>
        <w:rPr>
          <w:rFonts w:eastAsia="Times New Roman"/>
          <w:sz w:val="20"/>
          <w:szCs w:val="20"/>
          <w:lang w:eastAsia="nl-NL"/>
          <w14:ligatures w14:val="none"/>
        </w:rPr>
        <w:t xml:space="preserve">De </w:t>
      </w:r>
      <w:r>
        <w:rPr>
          <w:rFonts w:eastAsia="Times New Roman"/>
          <w:b/>
          <w:bCs/>
          <w:sz w:val="20"/>
          <w:szCs w:val="20"/>
          <w:u w:val="single"/>
          <w:lang w:eastAsia="nl-NL"/>
          <w14:ligatures w14:val="none"/>
        </w:rPr>
        <w:t>4</w:t>
      </w:r>
      <w:r>
        <w:rPr>
          <w:rFonts w:eastAsia="Times New Roman"/>
          <w:b/>
          <w:bCs/>
          <w:sz w:val="20"/>
          <w:szCs w:val="20"/>
          <w:u w:val="single"/>
          <w:vertAlign w:val="superscript"/>
          <w:lang w:eastAsia="nl-NL"/>
          <w14:ligatures w14:val="none"/>
        </w:rPr>
        <w:t>de</w:t>
      </w:r>
      <w:r>
        <w:rPr>
          <w:rFonts w:eastAsia="Times New Roman"/>
          <w:b/>
          <w:bCs/>
          <w:sz w:val="20"/>
          <w:szCs w:val="20"/>
          <w:u w:val="single"/>
          <w:lang w:eastAsia="nl-NL"/>
          <w14:ligatures w14:val="none"/>
        </w:rPr>
        <w:t xml:space="preserve"> avond</w:t>
      </w:r>
      <w:r>
        <w:rPr>
          <w:rFonts w:eastAsia="Times New Roman"/>
          <w:sz w:val="20"/>
          <w:szCs w:val="20"/>
          <w:lang w:eastAsia="nl-NL"/>
          <w14:ligatures w14:val="none"/>
        </w:rPr>
        <w:t xml:space="preserve"> behaalt de speler met zijn eigen partner 60%. Voor de berekening van het E.G. zie “4</w:t>
      </w:r>
      <w:r>
        <w:rPr>
          <w:rFonts w:eastAsia="Times New Roman"/>
          <w:sz w:val="20"/>
          <w:szCs w:val="20"/>
          <w:vertAlign w:val="superscript"/>
          <w:lang w:eastAsia="nl-NL"/>
          <w14:ligatures w14:val="none"/>
        </w:rPr>
        <w:t>de</w:t>
      </w:r>
      <w:r>
        <w:rPr>
          <w:rFonts w:eastAsia="Times New Roman"/>
          <w:sz w:val="20"/>
          <w:szCs w:val="20"/>
          <w:lang w:eastAsia="nl-NL"/>
          <w14:ligatures w14:val="none"/>
        </w:rPr>
        <w:t xml:space="preserve"> avond” in de tabel. De score van de 2</w:t>
      </w:r>
      <w:r>
        <w:rPr>
          <w:rFonts w:eastAsia="Times New Roman"/>
          <w:sz w:val="20"/>
          <w:szCs w:val="20"/>
          <w:vertAlign w:val="superscript"/>
          <w:lang w:eastAsia="nl-NL"/>
          <w14:ligatures w14:val="none"/>
        </w:rPr>
        <w:t>de</w:t>
      </w:r>
      <w:r>
        <w:rPr>
          <w:rFonts w:eastAsia="Times New Roman"/>
          <w:sz w:val="20"/>
          <w:szCs w:val="20"/>
          <w:lang w:eastAsia="nl-NL"/>
          <w14:ligatures w14:val="none"/>
        </w:rPr>
        <w:t xml:space="preserve"> avond wijzigt dus ook.</w:t>
      </w:r>
    </w:p>
    <w:p w14:paraId="5427D2CA" w14:textId="77777777" w:rsidR="000F709B" w:rsidRDefault="000F709B" w:rsidP="000F709B">
      <w:pPr>
        <w:pStyle w:val="Lijstalinea"/>
        <w:numPr>
          <w:ilvl w:val="0"/>
          <w:numId w:val="1"/>
        </w:numPr>
        <w:contextualSpacing w:val="0"/>
        <w:rPr>
          <w:rFonts w:eastAsia="Times New Roman"/>
          <w:sz w:val="20"/>
          <w:szCs w:val="20"/>
        </w:rPr>
      </w:pPr>
      <w:r>
        <w:rPr>
          <w:rFonts w:eastAsia="Times New Roman"/>
          <w:sz w:val="20"/>
          <w:szCs w:val="20"/>
          <w:lang w:eastAsia="nl-NL"/>
          <w14:ligatures w14:val="none"/>
        </w:rPr>
        <w:t xml:space="preserve">De </w:t>
      </w:r>
      <w:r>
        <w:rPr>
          <w:rFonts w:eastAsia="Times New Roman"/>
          <w:b/>
          <w:bCs/>
          <w:sz w:val="20"/>
          <w:szCs w:val="20"/>
          <w:u w:val="single"/>
          <w:lang w:eastAsia="nl-NL"/>
          <w14:ligatures w14:val="none"/>
        </w:rPr>
        <w:t>5</w:t>
      </w:r>
      <w:r>
        <w:rPr>
          <w:rFonts w:eastAsia="Times New Roman"/>
          <w:b/>
          <w:bCs/>
          <w:sz w:val="20"/>
          <w:szCs w:val="20"/>
          <w:u w:val="single"/>
          <w:vertAlign w:val="superscript"/>
          <w:lang w:eastAsia="nl-NL"/>
          <w14:ligatures w14:val="none"/>
        </w:rPr>
        <w:t>de</w:t>
      </w:r>
      <w:r>
        <w:rPr>
          <w:rFonts w:eastAsia="Times New Roman"/>
          <w:b/>
          <w:bCs/>
          <w:sz w:val="20"/>
          <w:szCs w:val="20"/>
          <w:u w:val="single"/>
          <w:lang w:eastAsia="nl-NL"/>
          <w14:ligatures w14:val="none"/>
        </w:rPr>
        <w:t xml:space="preserve"> avond</w:t>
      </w:r>
      <w:r>
        <w:rPr>
          <w:rFonts w:eastAsia="Times New Roman"/>
          <w:sz w:val="20"/>
          <w:szCs w:val="20"/>
          <w:lang w:eastAsia="nl-NL"/>
          <w14:ligatures w14:val="none"/>
        </w:rPr>
        <w:t xml:space="preserve"> behaalt de speler met zijn eigen partner 40%. Voor de berekening van het E.G. zie “5</w:t>
      </w:r>
      <w:r>
        <w:rPr>
          <w:rFonts w:eastAsia="Times New Roman"/>
          <w:sz w:val="20"/>
          <w:szCs w:val="20"/>
          <w:vertAlign w:val="superscript"/>
          <w:lang w:eastAsia="nl-NL"/>
          <w14:ligatures w14:val="none"/>
        </w:rPr>
        <w:t>de</w:t>
      </w:r>
      <w:r>
        <w:rPr>
          <w:rFonts w:eastAsia="Times New Roman"/>
          <w:sz w:val="20"/>
          <w:szCs w:val="20"/>
          <w:lang w:eastAsia="nl-NL"/>
          <w14:ligatures w14:val="none"/>
        </w:rPr>
        <w:t xml:space="preserve"> avond” in de tabel. Ook voor de hierdoor gewijzigde score van de 2</w:t>
      </w:r>
      <w:r>
        <w:rPr>
          <w:rFonts w:eastAsia="Times New Roman"/>
          <w:sz w:val="20"/>
          <w:szCs w:val="20"/>
          <w:vertAlign w:val="superscript"/>
          <w:lang w:eastAsia="nl-NL"/>
          <w14:ligatures w14:val="none"/>
        </w:rPr>
        <w:t>de</w:t>
      </w:r>
      <w:r>
        <w:rPr>
          <w:rFonts w:eastAsia="Times New Roman"/>
          <w:sz w:val="20"/>
          <w:szCs w:val="20"/>
          <w:lang w:eastAsia="nl-NL"/>
          <w14:ligatures w14:val="none"/>
        </w:rPr>
        <w:t xml:space="preserve"> avond</w:t>
      </w:r>
    </w:p>
    <w:p w14:paraId="16CE6614" w14:textId="77777777" w:rsidR="000F709B" w:rsidRDefault="000F709B" w:rsidP="000F709B">
      <w:pPr>
        <w:pStyle w:val="Lijstalinea"/>
        <w:numPr>
          <w:ilvl w:val="0"/>
          <w:numId w:val="1"/>
        </w:numPr>
        <w:contextualSpacing w:val="0"/>
        <w:rPr>
          <w:rFonts w:eastAsia="Times New Roman"/>
          <w:sz w:val="20"/>
          <w:szCs w:val="20"/>
        </w:rPr>
      </w:pPr>
      <w:r>
        <w:rPr>
          <w:rFonts w:eastAsia="Times New Roman"/>
          <w:sz w:val="20"/>
          <w:szCs w:val="20"/>
          <w:lang w:eastAsia="nl-NL"/>
          <w14:ligatures w14:val="none"/>
        </w:rPr>
        <w:t xml:space="preserve">De </w:t>
      </w:r>
      <w:r>
        <w:rPr>
          <w:rFonts w:eastAsia="Times New Roman"/>
          <w:b/>
          <w:bCs/>
          <w:sz w:val="20"/>
          <w:szCs w:val="20"/>
          <w:u w:val="single"/>
          <w:lang w:eastAsia="nl-NL"/>
          <w14:ligatures w14:val="none"/>
        </w:rPr>
        <w:t>6</w:t>
      </w:r>
      <w:r>
        <w:rPr>
          <w:rFonts w:eastAsia="Times New Roman"/>
          <w:b/>
          <w:bCs/>
          <w:sz w:val="20"/>
          <w:szCs w:val="20"/>
          <w:u w:val="single"/>
          <w:vertAlign w:val="superscript"/>
          <w:lang w:eastAsia="nl-NL"/>
          <w14:ligatures w14:val="none"/>
        </w:rPr>
        <w:t>de</w:t>
      </w:r>
      <w:r>
        <w:rPr>
          <w:rFonts w:eastAsia="Times New Roman"/>
          <w:b/>
          <w:bCs/>
          <w:sz w:val="20"/>
          <w:szCs w:val="20"/>
          <w:u w:val="single"/>
          <w:lang w:eastAsia="nl-NL"/>
          <w14:ligatures w14:val="none"/>
        </w:rPr>
        <w:t xml:space="preserve"> avond</w:t>
      </w:r>
      <w:r>
        <w:rPr>
          <w:rFonts w:eastAsia="Times New Roman"/>
          <w:sz w:val="20"/>
          <w:szCs w:val="20"/>
          <w:lang w:eastAsia="nl-NL"/>
          <w14:ligatures w14:val="none"/>
        </w:rPr>
        <w:t xml:space="preserve"> (en laatste avond van de speelronde) behaalt de speler met zijn eigen partner 50%. Ook nu weer graag kijken bij “6</w:t>
      </w:r>
      <w:r>
        <w:rPr>
          <w:rFonts w:eastAsia="Times New Roman"/>
          <w:sz w:val="20"/>
          <w:szCs w:val="20"/>
          <w:vertAlign w:val="superscript"/>
          <w:lang w:eastAsia="nl-NL"/>
          <w14:ligatures w14:val="none"/>
        </w:rPr>
        <w:t>de</w:t>
      </w:r>
      <w:r>
        <w:rPr>
          <w:rFonts w:eastAsia="Times New Roman"/>
          <w:sz w:val="20"/>
          <w:szCs w:val="20"/>
          <w:lang w:eastAsia="nl-NL"/>
          <w14:ligatures w14:val="none"/>
        </w:rPr>
        <w:t xml:space="preserve"> avond” in de tabel voor het  nieuwe E.G. en de definitieve score van de 2</w:t>
      </w:r>
      <w:r>
        <w:rPr>
          <w:rFonts w:eastAsia="Times New Roman"/>
          <w:sz w:val="20"/>
          <w:szCs w:val="20"/>
          <w:vertAlign w:val="superscript"/>
          <w:lang w:eastAsia="nl-NL"/>
          <w14:ligatures w14:val="none"/>
        </w:rPr>
        <w:t>de</w:t>
      </w:r>
      <w:r>
        <w:rPr>
          <w:rFonts w:eastAsia="Times New Roman"/>
          <w:sz w:val="20"/>
          <w:szCs w:val="20"/>
          <w:lang w:eastAsia="nl-NL"/>
          <w14:ligatures w14:val="none"/>
        </w:rPr>
        <w:t xml:space="preserve"> avond </w:t>
      </w:r>
    </w:p>
    <w:p w14:paraId="072EC6D0" w14:textId="77777777" w:rsidR="000F709B" w:rsidRDefault="000F709B" w:rsidP="000F709B">
      <w:pPr>
        <w:rPr>
          <w:sz w:val="20"/>
          <w:szCs w:val="20"/>
          <w:lang w:eastAsia="nl-NL"/>
          <w14:ligatures w14:val="none"/>
        </w:rPr>
      </w:pPr>
      <w:r>
        <w:rPr>
          <w:sz w:val="20"/>
          <w:szCs w:val="20"/>
          <w:lang w:eastAsia="nl-NL"/>
          <w14:ligatures w14:val="none"/>
        </w:rPr>
        <w:t>De totale score van het paar is dus na 6 avonden:  40+</w:t>
      </w:r>
      <w:r>
        <w:rPr>
          <w:color w:val="FF0000"/>
          <w:sz w:val="20"/>
          <w:szCs w:val="20"/>
          <w:lang w:eastAsia="nl-NL"/>
          <w14:ligatures w14:val="none"/>
        </w:rPr>
        <w:t xml:space="preserve"> </w:t>
      </w:r>
      <w:r>
        <w:rPr>
          <w:b/>
          <w:bCs/>
          <w:color w:val="FF0000"/>
          <w:sz w:val="20"/>
          <w:szCs w:val="20"/>
          <w:u w:val="single"/>
          <w:lang w:eastAsia="nl-NL"/>
          <w14:ligatures w14:val="none"/>
        </w:rPr>
        <w:t>53</w:t>
      </w:r>
      <w:r>
        <w:rPr>
          <w:color w:val="FF0000"/>
          <w:sz w:val="20"/>
          <w:szCs w:val="20"/>
          <w:lang w:eastAsia="nl-NL"/>
          <w14:ligatures w14:val="none"/>
        </w:rPr>
        <w:t xml:space="preserve"> </w:t>
      </w:r>
      <w:r>
        <w:rPr>
          <w:sz w:val="20"/>
          <w:szCs w:val="20"/>
          <w:lang w:eastAsia="nl-NL"/>
          <w14:ligatures w14:val="none"/>
        </w:rPr>
        <w:t>+ 50 + 60 + 40 + 50 =  293 : 6 = 48,83%.</w:t>
      </w:r>
    </w:p>
    <w:p w14:paraId="288DE039" w14:textId="77777777" w:rsidR="000F709B" w:rsidRDefault="000F709B" w:rsidP="000F709B">
      <w:pPr>
        <w:rPr>
          <w:sz w:val="20"/>
          <w:szCs w:val="20"/>
          <w:lang w:eastAsia="nl-NL"/>
          <w14:ligatures w14:val="none"/>
        </w:rPr>
      </w:pPr>
    </w:p>
    <w:tbl>
      <w:tblPr>
        <w:tblW w:w="10473" w:type="dxa"/>
        <w:tblCellMar>
          <w:left w:w="0" w:type="dxa"/>
          <w:right w:w="0" w:type="dxa"/>
        </w:tblCellMar>
        <w:tblLook w:val="04A0" w:firstRow="1" w:lastRow="0" w:firstColumn="1" w:lastColumn="0" w:noHBand="0" w:noVBand="1"/>
      </w:tblPr>
      <w:tblGrid>
        <w:gridCol w:w="695"/>
        <w:gridCol w:w="1558"/>
        <w:gridCol w:w="650"/>
        <w:gridCol w:w="3558"/>
        <w:gridCol w:w="812"/>
        <w:gridCol w:w="1545"/>
        <w:gridCol w:w="1656"/>
      </w:tblGrid>
      <w:tr w:rsidR="000F709B" w14:paraId="506ACFBC" w14:textId="77777777">
        <w:trPr>
          <w:trHeight w:val="330"/>
        </w:trPr>
        <w:tc>
          <w:tcPr>
            <w:tcW w:w="10473" w:type="dxa"/>
            <w:gridSpan w:val="7"/>
            <w:tcBorders>
              <w:top w:val="single" w:sz="12" w:space="0" w:color="auto"/>
              <w:left w:val="single" w:sz="12" w:space="0" w:color="auto"/>
              <w:bottom w:val="single" w:sz="12" w:space="0" w:color="auto"/>
              <w:right w:val="nil"/>
            </w:tcBorders>
            <w:shd w:val="clear" w:color="auto" w:fill="D0D0D0"/>
            <w:noWrap/>
            <w:tcMar>
              <w:top w:w="0" w:type="dxa"/>
              <w:left w:w="70" w:type="dxa"/>
              <w:bottom w:w="0" w:type="dxa"/>
              <w:right w:w="70" w:type="dxa"/>
            </w:tcMar>
            <w:vAlign w:val="bottom"/>
            <w:hideMark/>
          </w:tcPr>
          <w:p w14:paraId="65DFA932" w14:textId="77777777" w:rsidR="000F709B" w:rsidRDefault="000F709B">
            <w:pPr>
              <w:jc w:val="center"/>
              <w:rPr>
                <w:rFonts w:ascii="Aptos Narrow" w:hAnsi="Aptos Narrow"/>
                <w:b/>
                <w:bCs/>
                <w:color w:val="000000"/>
                <w:lang w:eastAsia="nl-NL"/>
                <w14:ligatures w14:val="none"/>
              </w:rPr>
            </w:pPr>
            <w:r>
              <w:rPr>
                <w:rFonts w:ascii="Aptos Narrow" w:hAnsi="Aptos Narrow"/>
                <w:b/>
                <w:bCs/>
                <w:color w:val="000000"/>
                <w:lang w:eastAsia="nl-NL"/>
                <w14:ligatures w14:val="none"/>
              </w:rPr>
              <w:t>Voorbeeldberekening E.G. alsmede eindscore in geval van spelen met invaller in eigen lijn</w:t>
            </w:r>
          </w:p>
        </w:tc>
      </w:tr>
      <w:tr w:rsidR="000F709B" w14:paraId="16983C6D" w14:textId="77777777">
        <w:trPr>
          <w:trHeight w:val="315"/>
        </w:trPr>
        <w:tc>
          <w:tcPr>
            <w:tcW w:w="695"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bottom"/>
            <w:hideMark/>
          </w:tcPr>
          <w:p w14:paraId="2CB040B5" w14:textId="77777777" w:rsidR="000F709B" w:rsidRDefault="000F709B">
            <w:pPr>
              <w:jc w:val="center"/>
              <w:rPr>
                <w:rFonts w:ascii="Aptos Narrow" w:hAnsi="Aptos Narrow"/>
                <w:b/>
                <w:bCs/>
                <w:color w:val="000000"/>
                <w:lang w:eastAsia="nl-NL"/>
                <w14:ligatures w14:val="none"/>
              </w:rPr>
            </w:pPr>
            <w:r>
              <w:rPr>
                <w:rFonts w:ascii="Aptos Narrow" w:hAnsi="Aptos Narrow"/>
                <w:b/>
                <w:bCs/>
                <w:color w:val="000000"/>
                <w:lang w:eastAsia="nl-NL"/>
                <w14:ligatures w14:val="none"/>
              </w:rPr>
              <w:t>avond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AF1854" w14:textId="77777777" w:rsidR="000F709B" w:rsidRDefault="000F709B">
            <w:pPr>
              <w:jc w:val="center"/>
              <w:rPr>
                <w:rFonts w:ascii="Aptos Narrow" w:hAnsi="Aptos Narrow"/>
                <w:b/>
                <w:bCs/>
                <w:color w:val="000000"/>
                <w:lang w:eastAsia="nl-NL"/>
                <w14:ligatures w14:val="none"/>
              </w:rPr>
            </w:pPr>
            <w:r>
              <w:rPr>
                <w:rFonts w:ascii="Aptos Narrow" w:hAnsi="Aptos Narrow"/>
                <w:b/>
                <w:bCs/>
                <w:color w:val="000000"/>
                <w:lang w:eastAsia="nl-NL"/>
                <w14:ligatures w14:val="none"/>
              </w:rPr>
              <w:t xml:space="preserve">speelt met </w:t>
            </w:r>
          </w:p>
        </w:tc>
        <w:tc>
          <w:tcPr>
            <w:tcW w:w="6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45074F" w14:textId="77777777" w:rsidR="000F709B" w:rsidRDefault="000F709B">
            <w:pPr>
              <w:jc w:val="center"/>
              <w:rPr>
                <w:rFonts w:ascii="Aptos Narrow" w:hAnsi="Aptos Narrow"/>
                <w:b/>
                <w:bCs/>
                <w:color w:val="000000"/>
                <w:lang w:eastAsia="nl-NL"/>
                <w14:ligatures w14:val="none"/>
              </w:rPr>
            </w:pPr>
            <w:r>
              <w:rPr>
                <w:rFonts w:ascii="Aptos Narrow" w:hAnsi="Aptos Narrow"/>
                <w:b/>
                <w:bCs/>
                <w:color w:val="000000"/>
                <w:lang w:eastAsia="nl-NL"/>
                <w14:ligatures w14:val="none"/>
              </w:rPr>
              <w:t>score</w:t>
            </w:r>
          </w:p>
        </w:tc>
        <w:tc>
          <w:tcPr>
            <w:tcW w:w="3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3655C3" w14:textId="77777777" w:rsidR="000F709B" w:rsidRDefault="000F709B">
            <w:pPr>
              <w:jc w:val="center"/>
              <w:rPr>
                <w:rFonts w:ascii="Aptos Narrow" w:hAnsi="Aptos Narrow"/>
                <w:b/>
                <w:bCs/>
                <w:color w:val="000000"/>
                <w:lang w:eastAsia="nl-NL"/>
                <w14:ligatures w14:val="none"/>
              </w:rPr>
            </w:pPr>
            <w:r>
              <w:rPr>
                <w:rFonts w:ascii="Aptos Narrow" w:hAnsi="Aptos Narrow"/>
                <w:b/>
                <w:bCs/>
                <w:color w:val="000000"/>
                <w:lang w:eastAsia="nl-NL"/>
                <w14:ligatures w14:val="none"/>
              </w:rPr>
              <w:t>berekening E.G.</w:t>
            </w:r>
          </w:p>
        </w:tc>
        <w:tc>
          <w:tcPr>
            <w:tcW w:w="8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850D02" w14:textId="77777777" w:rsidR="000F709B" w:rsidRDefault="000F709B">
            <w:pPr>
              <w:jc w:val="center"/>
              <w:rPr>
                <w:rFonts w:ascii="Aptos Narrow" w:hAnsi="Aptos Narrow"/>
                <w:b/>
                <w:bCs/>
                <w:color w:val="000000"/>
                <w:lang w:eastAsia="nl-NL"/>
                <w14:ligatures w14:val="none"/>
              </w:rPr>
            </w:pPr>
            <w:r>
              <w:rPr>
                <w:rFonts w:ascii="Aptos Narrow" w:hAnsi="Aptos Narrow"/>
                <w:b/>
                <w:bCs/>
                <w:color w:val="000000"/>
                <w:lang w:eastAsia="nl-NL"/>
                <w14:ligatures w14:val="none"/>
              </w:rPr>
              <w:t>E.G.</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50C03E" w14:textId="77777777" w:rsidR="000F709B" w:rsidRDefault="000F709B">
            <w:pPr>
              <w:jc w:val="center"/>
              <w:rPr>
                <w:rFonts w:ascii="Aptos Narrow" w:hAnsi="Aptos Narrow"/>
                <w:b/>
                <w:bCs/>
                <w:color w:val="000000"/>
                <w:lang w:eastAsia="nl-NL"/>
                <w14:ligatures w14:val="none"/>
              </w:rPr>
            </w:pPr>
            <w:r>
              <w:rPr>
                <w:rFonts w:ascii="Aptos Narrow" w:hAnsi="Aptos Narrow"/>
                <w:b/>
                <w:bCs/>
                <w:color w:val="000000"/>
                <w:lang w:eastAsia="nl-NL"/>
                <w14:ligatures w14:val="none"/>
              </w:rPr>
              <w:t>bonus/aftrek *)</w:t>
            </w:r>
          </w:p>
        </w:tc>
        <w:tc>
          <w:tcPr>
            <w:tcW w:w="1656" w:type="dxa"/>
            <w:tcBorders>
              <w:top w:val="nil"/>
              <w:left w:val="nil"/>
              <w:bottom w:val="single" w:sz="8" w:space="0" w:color="auto"/>
              <w:right w:val="single" w:sz="12" w:space="0" w:color="auto"/>
            </w:tcBorders>
            <w:noWrap/>
            <w:tcMar>
              <w:top w:w="0" w:type="dxa"/>
              <w:left w:w="70" w:type="dxa"/>
              <w:bottom w:w="0" w:type="dxa"/>
              <w:right w:w="70" w:type="dxa"/>
            </w:tcMar>
            <w:vAlign w:val="bottom"/>
            <w:hideMark/>
          </w:tcPr>
          <w:p w14:paraId="41EC0568" w14:textId="77777777" w:rsidR="000F709B" w:rsidRDefault="000F709B">
            <w:pPr>
              <w:jc w:val="center"/>
              <w:rPr>
                <w:rFonts w:ascii="Aptos Narrow" w:hAnsi="Aptos Narrow"/>
                <w:b/>
                <w:bCs/>
                <w:color w:val="000000"/>
                <w:lang w:eastAsia="nl-NL"/>
                <w14:ligatures w14:val="none"/>
              </w:rPr>
            </w:pPr>
            <w:r>
              <w:rPr>
                <w:rFonts w:ascii="Aptos Narrow" w:hAnsi="Aptos Narrow"/>
                <w:b/>
                <w:bCs/>
                <w:color w:val="000000"/>
                <w:lang w:eastAsia="nl-NL"/>
                <w14:ligatures w14:val="none"/>
              </w:rPr>
              <w:t>Score 2de avond</w:t>
            </w:r>
          </w:p>
        </w:tc>
      </w:tr>
      <w:tr w:rsidR="000F709B" w14:paraId="7E464BBD" w14:textId="77777777">
        <w:trPr>
          <w:trHeight w:val="300"/>
        </w:trPr>
        <w:tc>
          <w:tcPr>
            <w:tcW w:w="695" w:type="dxa"/>
            <w:tcBorders>
              <w:top w:val="nil"/>
              <w:left w:val="single" w:sz="12" w:space="0" w:color="auto"/>
              <w:bottom w:val="nil"/>
              <w:right w:val="single" w:sz="8" w:space="0" w:color="auto"/>
            </w:tcBorders>
            <w:noWrap/>
            <w:tcMar>
              <w:top w:w="0" w:type="dxa"/>
              <w:left w:w="70" w:type="dxa"/>
              <w:bottom w:w="0" w:type="dxa"/>
              <w:right w:w="70" w:type="dxa"/>
            </w:tcMar>
            <w:vAlign w:val="bottom"/>
            <w:hideMark/>
          </w:tcPr>
          <w:p w14:paraId="6952ECAC"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1</w:t>
            </w:r>
          </w:p>
        </w:tc>
        <w:tc>
          <w:tcPr>
            <w:tcW w:w="1558" w:type="dxa"/>
            <w:tcBorders>
              <w:top w:val="nil"/>
              <w:left w:val="nil"/>
              <w:bottom w:val="nil"/>
              <w:right w:val="single" w:sz="8" w:space="0" w:color="auto"/>
            </w:tcBorders>
            <w:noWrap/>
            <w:tcMar>
              <w:top w:w="0" w:type="dxa"/>
              <w:left w:w="70" w:type="dxa"/>
              <w:bottom w:w="0" w:type="dxa"/>
              <w:right w:w="70" w:type="dxa"/>
            </w:tcMar>
            <w:vAlign w:val="bottom"/>
            <w:hideMark/>
          </w:tcPr>
          <w:p w14:paraId="2D4E82D7"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eigen partner</w:t>
            </w:r>
          </w:p>
        </w:tc>
        <w:tc>
          <w:tcPr>
            <w:tcW w:w="649" w:type="dxa"/>
            <w:tcBorders>
              <w:top w:val="nil"/>
              <w:left w:val="nil"/>
              <w:bottom w:val="nil"/>
              <w:right w:val="single" w:sz="8" w:space="0" w:color="auto"/>
            </w:tcBorders>
            <w:noWrap/>
            <w:tcMar>
              <w:top w:w="0" w:type="dxa"/>
              <w:left w:w="70" w:type="dxa"/>
              <w:bottom w:w="0" w:type="dxa"/>
              <w:right w:w="70" w:type="dxa"/>
            </w:tcMar>
            <w:vAlign w:val="bottom"/>
            <w:hideMark/>
          </w:tcPr>
          <w:p w14:paraId="37FE2B5A"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40%</w:t>
            </w:r>
          </w:p>
        </w:tc>
        <w:tc>
          <w:tcPr>
            <w:tcW w:w="3558" w:type="dxa"/>
            <w:tcBorders>
              <w:top w:val="nil"/>
              <w:left w:val="nil"/>
              <w:bottom w:val="nil"/>
              <w:right w:val="single" w:sz="8" w:space="0" w:color="auto"/>
            </w:tcBorders>
            <w:noWrap/>
            <w:tcMar>
              <w:top w:w="0" w:type="dxa"/>
              <w:left w:w="70" w:type="dxa"/>
              <w:bottom w:w="0" w:type="dxa"/>
              <w:right w:w="70" w:type="dxa"/>
            </w:tcMar>
            <w:vAlign w:val="bottom"/>
            <w:hideMark/>
          </w:tcPr>
          <w:p w14:paraId="2CD1ECD8"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40</w:t>
            </w:r>
          </w:p>
        </w:tc>
        <w:tc>
          <w:tcPr>
            <w:tcW w:w="812" w:type="dxa"/>
            <w:tcBorders>
              <w:top w:val="nil"/>
              <w:left w:val="nil"/>
              <w:bottom w:val="nil"/>
              <w:right w:val="single" w:sz="8" w:space="0" w:color="auto"/>
            </w:tcBorders>
            <w:noWrap/>
            <w:tcMar>
              <w:top w:w="0" w:type="dxa"/>
              <w:left w:w="70" w:type="dxa"/>
              <w:bottom w:w="0" w:type="dxa"/>
              <w:right w:w="70" w:type="dxa"/>
            </w:tcMar>
            <w:vAlign w:val="bottom"/>
            <w:hideMark/>
          </w:tcPr>
          <w:p w14:paraId="0C77E972"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40,00%</w:t>
            </w:r>
          </w:p>
        </w:tc>
        <w:tc>
          <w:tcPr>
            <w:tcW w:w="1545" w:type="dxa"/>
            <w:tcBorders>
              <w:top w:val="nil"/>
              <w:left w:val="nil"/>
              <w:bottom w:val="nil"/>
              <w:right w:val="single" w:sz="8" w:space="0" w:color="auto"/>
            </w:tcBorders>
            <w:noWrap/>
            <w:tcMar>
              <w:top w:w="0" w:type="dxa"/>
              <w:left w:w="70" w:type="dxa"/>
              <w:bottom w:w="0" w:type="dxa"/>
              <w:right w:w="70" w:type="dxa"/>
            </w:tcMar>
            <w:vAlign w:val="bottom"/>
            <w:hideMark/>
          </w:tcPr>
          <w:p w14:paraId="6F437F1F"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 </w:t>
            </w:r>
          </w:p>
        </w:tc>
        <w:tc>
          <w:tcPr>
            <w:tcW w:w="1656" w:type="dxa"/>
            <w:tcBorders>
              <w:top w:val="nil"/>
              <w:left w:val="nil"/>
              <w:bottom w:val="nil"/>
              <w:right w:val="single" w:sz="12" w:space="0" w:color="auto"/>
            </w:tcBorders>
            <w:noWrap/>
            <w:tcMar>
              <w:top w:w="0" w:type="dxa"/>
              <w:left w:w="70" w:type="dxa"/>
              <w:bottom w:w="0" w:type="dxa"/>
              <w:right w:w="70" w:type="dxa"/>
            </w:tcMar>
            <w:vAlign w:val="bottom"/>
            <w:hideMark/>
          </w:tcPr>
          <w:p w14:paraId="0B70B7C2"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 </w:t>
            </w:r>
          </w:p>
        </w:tc>
      </w:tr>
      <w:tr w:rsidR="000F709B" w14:paraId="6A464112" w14:textId="77777777">
        <w:trPr>
          <w:trHeight w:val="300"/>
        </w:trPr>
        <w:tc>
          <w:tcPr>
            <w:tcW w:w="695" w:type="dxa"/>
            <w:tcBorders>
              <w:top w:val="nil"/>
              <w:left w:val="single" w:sz="12" w:space="0" w:color="auto"/>
              <w:bottom w:val="nil"/>
              <w:right w:val="single" w:sz="8" w:space="0" w:color="auto"/>
            </w:tcBorders>
            <w:noWrap/>
            <w:tcMar>
              <w:top w:w="0" w:type="dxa"/>
              <w:left w:w="70" w:type="dxa"/>
              <w:bottom w:w="0" w:type="dxa"/>
              <w:right w:w="70" w:type="dxa"/>
            </w:tcMar>
            <w:vAlign w:val="bottom"/>
            <w:hideMark/>
          </w:tcPr>
          <w:p w14:paraId="69D48FB0"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2</w:t>
            </w:r>
          </w:p>
        </w:tc>
        <w:tc>
          <w:tcPr>
            <w:tcW w:w="1558" w:type="dxa"/>
            <w:tcBorders>
              <w:top w:val="nil"/>
              <w:left w:val="nil"/>
              <w:bottom w:val="nil"/>
              <w:right w:val="single" w:sz="8" w:space="0" w:color="auto"/>
            </w:tcBorders>
            <w:noWrap/>
            <w:tcMar>
              <w:top w:w="0" w:type="dxa"/>
              <w:left w:w="70" w:type="dxa"/>
              <w:bottom w:w="0" w:type="dxa"/>
              <w:right w:w="70" w:type="dxa"/>
            </w:tcMar>
            <w:vAlign w:val="bottom"/>
            <w:hideMark/>
          </w:tcPr>
          <w:p w14:paraId="1A9940DC"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invaller</w:t>
            </w:r>
          </w:p>
        </w:tc>
        <w:tc>
          <w:tcPr>
            <w:tcW w:w="649" w:type="dxa"/>
            <w:tcBorders>
              <w:top w:val="nil"/>
              <w:left w:val="nil"/>
              <w:bottom w:val="nil"/>
              <w:right w:val="single" w:sz="8" w:space="0" w:color="auto"/>
            </w:tcBorders>
            <w:noWrap/>
            <w:tcMar>
              <w:top w:w="0" w:type="dxa"/>
              <w:left w:w="70" w:type="dxa"/>
              <w:bottom w:w="0" w:type="dxa"/>
              <w:right w:w="70" w:type="dxa"/>
            </w:tcMar>
            <w:vAlign w:val="bottom"/>
            <w:hideMark/>
          </w:tcPr>
          <w:p w14:paraId="0459FD4F"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60%</w:t>
            </w:r>
          </w:p>
        </w:tc>
        <w:tc>
          <w:tcPr>
            <w:tcW w:w="3558" w:type="dxa"/>
            <w:tcBorders>
              <w:top w:val="nil"/>
              <w:left w:val="nil"/>
              <w:bottom w:val="nil"/>
              <w:right w:val="single" w:sz="8" w:space="0" w:color="auto"/>
            </w:tcBorders>
            <w:noWrap/>
            <w:tcMar>
              <w:top w:w="0" w:type="dxa"/>
              <w:left w:w="70" w:type="dxa"/>
              <w:bottom w:w="0" w:type="dxa"/>
              <w:right w:w="70" w:type="dxa"/>
            </w:tcMar>
            <w:vAlign w:val="bottom"/>
            <w:hideMark/>
          </w:tcPr>
          <w:p w14:paraId="0B577AD2"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40</w:t>
            </w:r>
          </w:p>
        </w:tc>
        <w:tc>
          <w:tcPr>
            <w:tcW w:w="812" w:type="dxa"/>
            <w:tcBorders>
              <w:top w:val="nil"/>
              <w:left w:val="nil"/>
              <w:bottom w:val="nil"/>
              <w:right w:val="single" w:sz="8" w:space="0" w:color="auto"/>
            </w:tcBorders>
            <w:noWrap/>
            <w:tcMar>
              <w:top w:w="0" w:type="dxa"/>
              <w:left w:w="70" w:type="dxa"/>
              <w:bottom w:w="0" w:type="dxa"/>
              <w:right w:w="70" w:type="dxa"/>
            </w:tcMar>
            <w:vAlign w:val="bottom"/>
            <w:hideMark/>
          </w:tcPr>
          <w:p w14:paraId="360F89D4"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40,00%</w:t>
            </w:r>
          </w:p>
        </w:tc>
        <w:tc>
          <w:tcPr>
            <w:tcW w:w="1545" w:type="dxa"/>
            <w:tcBorders>
              <w:top w:val="nil"/>
              <w:left w:val="nil"/>
              <w:bottom w:val="nil"/>
              <w:right w:val="single" w:sz="8" w:space="0" w:color="auto"/>
            </w:tcBorders>
            <w:noWrap/>
            <w:tcMar>
              <w:top w:w="0" w:type="dxa"/>
              <w:left w:w="70" w:type="dxa"/>
              <w:bottom w:w="0" w:type="dxa"/>
              <w:right w:w="70" w:type="dxa"/>
            </w:tcMar>
            <w:vAlign w:val="bottom"/>
            <w:hideMark/>
          </w:tcPr>
          <w:p w14:paraId="0D27650F"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w:t>
            </w:r>
          </w:p>
        </w:tc>
        <w:tc>
          <w:tcPr>
            <w:tcW w:w="1656" w:type="dxa"/>
            <w:tcBorders>
              <w:top w:val="nil"/>
              <w:left w:val="nil"/>
              <w:bottom w:val="nil"/>
              <w:right w:val="single" w:sz="12" w:space="0" w:color="auto"/>
            </w:tcBorders>
            <w:noWrap/>
            <w:tcMar>
              <w:top w:w="0" w:type="dxa"/>
              <w:left w:w="70" w:type="dxa"/>
              <w:bottom w:w="0" w:type="dxa"/>
              <w:right w:w="70" w:type="dxa"/>
            </w:tcMar>
            <w:vAlign w:val="bottom"/>
            <w:hideMark/>
          </w:tcPr>
          <w:p w14:paraId="3B5C9829"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45,00%</w:t>
            </w:r>
          </w:p>
        </w:tc>
      </w:tr>
      <w:tr w:rsidR="000F709B" w14:paraId="731E00F6" w14:textId="77777777">
        <w:trPr>
          <w:trHeight w:val="300"/>
        </w:trPr>
        <w:tc>
          <w:tcPr>
            <w:tcW w:w="695" w:type="dxa"/>
            <w:tcBorders>
              <w:top w:val="nil"/>
              <w:left w:val="single" w:sz="12" w:space="0" w:color="auto"/>
              <w:bottom w:val="nil"/>
              <w:right w:val="single" w:sz="8" w:space="0" w:color="auto"/>
            </w:tcBorders>
            <w:noWrap/>
            <w:tcMar>
              <w:top w:w="0" w:type="dxa"/>
              <w:left w:w="70" w:type="dxa"/>
              <w:bottom w:w="0" w:type="dxa"/>
              <w:right w:w="70" w:type="dxa"/>
            </w:tcMar>
            <w:vAlign w:val="bottom"/>
            <w:hideMark/>
          </w:tcPr>
          <w:p w14:paraId="243B4A20"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3</w:t>
            </w:r>
          </w:p>
        </w:tc>
        <w:tc>
          <w:tcPr>
            <w:tcW w:w="1558" w:type="dxa"/>
            <w:tcBorders>
              <w:top w:val="nil"/>
              <w:left w:val="nil"/>
              <w:bottom w:val="nil"/>
              <w:right w:val="single" w:sz="8" w:space="0" w:color="auto"/>
            </w:tcBorders>
            <w:noWrap/>
            <w:tcMar>
              <w:top w:w="0" w:type="dxa"/>
              <w:left w:w="70" w:type="dxa"/>
              <w:bottom w:w="0" w:type="dxa"/>
              <w:right w:w="70" w:type="dxa"/>
            </w:tcMar>
            <w:vAlign w:val="bottom"/>
            <w:hideMark/>
          </w:tcPr>
          <w:p w14:paraId="11976766"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eigen partner</w:t>
            </w:r>
          </w:p>
        </w:tc>
        <w:tc>
          <w:tcPr>
            <w:tcW w:w="649" w:type="dxa"/>
            <w:tcBorders>
              <w:top w:val="nil"/>
              <w:left w:val="nil"/>
              <w:bottom w:val="nil"/>
              <w:right w:val="single" w:sz="8" w:space="0" w:color="auto"/>
            </w:tcBorders>
            <w:noWrap/>
            <w:tcMar>
              <w:top w:w="0" w:type="dxa"/>
              <w:left w:w="70" w:type="dxa"/>
              <w:bottom w:w="0" w:type="dxa"/>
              <w:right w:w="70" w:type="dxa"/>
            </w:tcMar>
            <w:vAlign w:val="bottom"/>
            <w:hideMark/>
          </w:tcPr>
          <w:p w14:paraId="78666940"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50%</w:t>
            </w:r>
          </w:p>
        </w:tc>
        <w:tc>
          <w:tcPr>
            <w:tcW w:w="3558" w:type="dxa"/>
            <w:tcBorders>
              <w:top w:val="nil"/>
              <w:left w:val="nil"/>
              <w:bottom w:val="nil"/>
              <w:right w:val="single" w:sz="8" w:space="0" w:color="auto"/>
            </w:tcBorders>
            <w:noWrap/>
            <w:tcMar>
              <w:top w:w="0" w:type="dxa"/>
              <w:left w:w="70" w:type="dxa"/>
              <w:bottom w:w="0" w:type="dxa"/>
              <w:right w:w="70" w:type="dxa"/>
            </w:tcMar>
            <w:vAlign w:val="bottom"/>
            <w:hideMark/>
          </w:tcPr>
          <w:p w14:paraId="0BE0BB1B"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40 + 50 = 90 : 2 = 45%</w:t>
            </w:r>
          </w:p>
        </w:tc>
        <w:tc>
          <w:tcPr>
            <w:tcW w:w="812" w:type="dxa"/>
            <w:tcBorders>
              <w:top w:val="nil"/>
              <w:left w:val="nil"/>
              <w:bottom w:val="nil"/>
              <w:right w:val="single" w:sz="8" w:space="0" w:color="auto"/>
            </w:tcBorders>
            <w:noWrap/>
            <w:tcMar>
              <w:top w:w="0" w:type="dxa"/>
              <w:left w:w="70" w:type="dxa"/>
              <w:bottom w:w="0" w:type="dxa"/>
              <w:right w:w="70" w:type="dxa"/>
            </w:tcMar>
            <w:vAlign w:val="bottom"/>
            <w:hideMark/>
          </w:tcPr>
          <w:p w14:paraId="4776C237"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45,00%</w:t>
            </w:r>
          </w:p>
        </w:tc>
        <w:tc>
          <w:tcPr>
            <w:tcW w:w="1545" w:type="dxa"/>
            <w:tcBorders>
              <w:top w:val="nil"/>
              <w:left w:val="nil"/>
              <w:bottom w:val="nil"/>
              <w:right w:val="single" w:sz="8" w:space="0" w:color="auto"/>
            </w:tcBorders>
            <w:noWrap/>
            <w:tcMar>
              <w:top w:w="0" w:type="dxa"/>
              <w:left w:w="70" w:type="dxa"/>
              <w:bottom w:w="0" w:type="dxa"/>
              <w:right w:w="70" w:type="dxa"/>
            </w:tcMar>
            <w:vAlign w:val="bottom"/>
            <w:hideMark/>
          </w:tcPr>
          <w:p w14:paraId="320595CB"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w:t>
            </w:r>
          </w:p>
        </w:tc>
        <w:tc>
          <w:tcPr>
            <w:tcW w:w="1656" w:type="dxa"/>
            <w:tcBorders>
              <w:top w:val="nil"/>
              <w:left w:val="nil"/>
              <w:bottom w:val="nil"/>
              <w:right w:val="single" w:sz="12" w:space="0" w:color="auto"/>
            </w:tcBorders>
            <w:noWrap/>
            <w:tcMar>
              <w:top w:w="0" w:type="dxa"/>
              <w:left w:w="70" w:type="dxa"/>
              <w:bottom w:w="0" w:type="dxa"/>
              <w:right w:w="70" w:type="dxa"/>
            </w:tcMar>
            <w:vAlign w:val="bottom"/>
            <w:hideMark/>
          </w:tcPr>
          <w:p w14:paraId="1B50501C"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50,00%</w:t>
            </w:r>
          </w:p>
        </w:tc>
      </w:tr>
      <w:tr w:rsidR="000F709B" w14:paraId="75BC9D72" w14:textId="77777777">
        <w:trPr>
          <w:trHeight w:val="300"/>
        </w:trPr>
        <w:tc>
          <w:tcPr>
            <w:tcW w:w="695" w:type="dxa"/>
            <w:tcBorders>
              <w:top w:val="nil"/>
              <w:left w:val="single" w:sz="12" w:space="0" w:color="auto"/>
              <w:bottom w:val="nil"/>
              <w:right w:val="single" w:sz="8" w:space="0" w:color="auto"/>
            </w:tcBorders>
            <w:noWrap/>
            <w:tcMar>
              <w:top w:w="0" w:type="dxa"/>
              <w:left w:w="70" w:type="dxa"/>
              <w:bottom w:w="0" w:type="dxa"/>
              <w:right w:w="70" w:type="dxa"/>
            </w:tcMar>
            <w:vAlign w:val="bottom"/>
            <w:hideMark/>
          </w:tcPr>
          <w:p w14:paraId="6117BF72"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4</w:t>
            </w:r>
          </w:p>
        </w:tc>
        <w:tc>
          <w:tcPr>
            <w:tcW w:w="1558" w:type="dxa"/>
            <w:tcBorders>
              <w:top w:val="nil"/>
              <w:left w:val="nil"/>
              <w:bottom w:val="nil"/>
              <w:right w:val="single" w:sz="8" w:space="0" w:color="auto"/>
            </w:tcBorders>
            <w:noWrap/>
            <w:tcMar>
              <w:top w:w="0" w:type="dxa"/>
              <w:left w:w="70" w:type="dxa"/>
              <w:bottom w:w="0" w:type="dxa"/>
              <w:right w:w="70" w:type="dxa"/>
            </w:tcMar>
            <w:vAlign w:val="bottom"/>
            <w:hideMark/>
          </w:tcPr>
          <w:p w14:paraId="67186FC6"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eigen partner</w:t>
            </w:r>
          </w:p>
        </w:tc>
        <w:tc>
          <w:tcPr>
            <w:tcW w:w="649" w:type="dxa"/>
            <w:tcBorders>
              <w:top w:val="nil"/>
              <w:left w:val="nil"/>
              <w:bottom w:val="nil"/>
              <w:right w:val="single" w:sz="8" w:space="0" w:color="auto"/>
            </w:tcBorders>
            <w:noWrap/>
            <w:tcMar>
              <w:top w:w="0" w:type="dxa"/>
              <w:left w:w="70" w:type="dxa"/>
              <w:bottom w:w="0" w:type="dxa"/>
              <w:right w:w="70" w:type="dxa"/>
            </w:tcMar>
            <w:vAlign w:val="bottom"/>
            <w:hideMark/>
          </w:tcPr>
          <w:p w14:paraId="2F84E655"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60%</w:t>
            </w:r>
          </w:p>
        </w:tc>
        <w:tc>
          <w:tcPr>
            <w:tcW w:w="3558" w:type="dxa"/>
            <w:tcBorders>
              <w:top w:val="nil"/>
              <w:left w:val="nil"/>
              <w:bottom w:val="nil"/>
              <w:right w:val="single" w:sz="8" w:space="0" w:color="auto"/>
            </w:tcBorders>
            <w:noWrap/>
            <w:tcMar>
              <w:top w:w="0" w:type="dxa"/>
              <w:left w:w="70" w:type="dxa"/>
              <w:bottom w:w="0" w:type="dxa"/>
              <w:right w:w="70" w:type="dxa"/>
            </w:tcMar>
            <w:vAlign w:val="bottom"/>
            <w:hideMark/>
          </w:tcPr>
          <w:p w14:paraId="188517D5"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40 + 50 + 60 = 150 : 3 = 50%</w:t>
            </w:r>
          </w:p>
        </w:tc>
        <w:tc>
          <w:tcPr>
            <w:tcW w:w="812" w:type="dxa"/>
            <w:tcBorders>
              <w:top w:val="nil"/>
              <w:left w:val="nil"/>
              <w:bottom w:val="nil"/>
              <w:right w:val="single" w:sz="8" w:space="0" w:color="auto"/>
            </w:tcBorders>
            <w:noWrap/>
            <w:tcMar>
              <w:top w:w="0" w:type="dxa"/>
              <w:left w:w="70" w:type="dxa"/>
              <w:bottom w:w="0" w:type="dxa"/>
              <w:right w:w="70" w:type="dxa"/>
            </w:tcMar>
            <w:vAlign w:val="bottom"/>
            <w:hideMark/>
          </w:tcPr>
          <w:p w14:paraId="44F00EC2"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50,00%</w:t>
            </w:r>
          </w:p>
        </w:tc>
        <w:tc>
          <w:tcPr>
            <w:tcW w:w="1545" w:type="dxa"/>
            <w:tcBorders>
              <w:top w:val="nil"/>
              <w:left w:val="nil"/>
              <w:bottom w:val="nil"/>
              <w:right w:val="single" w:sz="8" w:space="0" w:color="auto"/>
            </w:tcBorders>
            <w:noWrap/>
            <w:tcMar>
              <w:top w:w="0" w:type="dxa"/>
              <w:left w:w="70" w:type="dxa"/>
              <w:bottom w:w="0" w:type="dxa"/>
              <w:right w:w="70" w:type="dxa"/>
            </w:tcMar>
            <w:vAlign w:val="bottom"/>
            <w:hideMark/>
          </w:tcPr>
          <w:p w14:paraId="48731426"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w:t>
            </w:r>
          </w:p>
        </w:tc>
        <w:tc>
          <w:tcPr>
            <w:tcW w:w="1656" w:type="dxa"/>
            <w:tcBorders>
              <w:top w:val="nil"/>
              <w:left w:val="nil"/>
              <w:bottom w:val="nil"/>
              <w:right w:val="single" w:sz="12" w:space="0" w:color="auto"/>
            </w:tcBorders>
            <w:noWrap/>
            <w:tcMar>
              <w:top w:w="0" w:type="dxa"/>
              <w:left w:w="70" w:type="dxa"/>
              <w:bottom w:w="0" w:type="dxa"/>
              <w:right w:w="70" w:type="dxa"/>
            </w:tcMar>
            <w:vAlign w:val="bottom"/>
            <w:hideMark/>
          </w:tcPr>
          <w:p w14:paraId="01D8D052"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55,00%</w:t>
            </w:r>
          </w:p>
        </w:tc>
      </w:tr>
      <w:tr w:rsidR="000F709B" w14:paraId="0CCE1019" w14:textId="77777777">
        <w:trPr>
          <w:trHeight w:val="300"/>
        </w:trPr>
        <w:tc>
          <w:tcPr>
            <w:tcW w:w="695" w:type="dxa"/>
            <w:tcBorders>
              <w:top w:val="nil"/>
              <w:left w:val="single" w:sz="12" w:space="0" w:color="auto"/>
              <w:bottom w:val="nil"/>
              <w:right w:val="single" w:sz="8" w:space="0" w:color="auto"/>
            </w:tcBorders>
            <w:noWrap/>
            <w:tcMar>
              <w:top w:w="0" w:type="dxa"/>
              <w:left w:w="70" w:type="dxa"/>
              <w:bottom w:w="0" w:type="dxa"/>
              <w:right w:w="70" w:type="dxa"/>
            </w:tcMar>
            <w:vAlign w:val="bottom"/>
            <w:hideMark/>
          </w:tcPr>
          <w:p w14:paraId="5FF11F71"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w:t>
            </w:r>
          </w:p>
        </w:tc>
        <w:tc>
          <w:tcPr>
            <w:tcW w:w="1558" w:type="dxa"/>
            <w:tcBorders>
              <w:top w:val="nil"/>
              <w:left w:val="nil"/>
              <w:bottom w:val="nil"/>
              <w:right w:val="single" w:sz="8" w:space="0" w:color="auto"/>
            </w:tcBorders>
            <w:noWrap/>
            <w:tcMar>
              <w:top w:w="0" w:type="dxa"/>
              <w:left w:w="70" w:type="dxa"/>
              <w:bottom w:w="0" w:type="dxa"/>
              <w:right w:w="70" w:type="dxa"/>
            </w:tcMar>
            <w:vAlign w:val="bottom"/>
            <w:hideMark/>
          </w:tcPr>
          <w:p w14:paraId="40501ABA"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eigen partner</w:t>
            </w:r>
          </w:p>
        </w:tc>
        <w:tc>
          <w:tcPr>
            <w:tcW w:w="649" w:type="dxa"/>
            <w:tcBorders>
              <w:top w:val="nil"/>
              <w:left w:val="nil"/>
              <w:bottom w:val="nil"/>
              <w:right w:val="single" w:sz="8" w:space="0" w:color="auto"/>
            </w:tcBorders>
            <w:noWrap/>
            <w:tcMar>
              <w:top w:w="0" w:type="dxa"/>
              <w:left w:w="70" w:type="dxa"/>
              <w:bottom w:w="0" w:type="dxa"/>
              <w:right w:w="70" w:type="dxa"/>
            </w:tcMar>
            <w:vAlign w:val="bottom"/>
            <w:hideMark/>
          </w:tcPr>
          <w:p w14:paraId="5C1E21E4"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40%</w:t>
            </w:r>
          </w:p>
        </w:tc>
        <w:tc>
          <w:tcPr>
            <w:tcW w:w="3558" w:type="dxa"/>
            <w:tcBorders>
              <w:top w:val="nil"/>
              <w:left w:val="nil"/>
              <w:bottom w:val="nil"/>
              <w:right w:val="single" w:sz="8" w:space="0" w:color="auto"/>
            </w:tcBorders>
            <w:noWrap/>
            <w:tcMar>
              <w:top w:w="0" w:type="dxa"/>
              <w:left w:w="70" w:type="dxa"/>
              <w:bottom w:w="0" w:type="dxa"/>
              <w:right w:w="70" w:type="dxa"/>
            </w:tcMar>
            <w:vAlign w:val="bottom"/>
            <w:hideMark/>
          </w:tcPr>
          <w:p w14:paraId="0B071D3F"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40 + 50 + 60 + 40 = 190 : 4 = 47,50%</w:t>
            </w:r>
          </w:p>
        </w:tc>
        <w:tc>
          <w:tcPr>
            <w:tcW w:w="812" w:type="dxa"/>
            <w:tcBorders>
              <w:top w:val="nil"/>
              <w:left w:val="nil"/>
              <w:bottom w:val="nil"/>
              <w:right w:val="single" w:sz="8" w:space="0" w:color="auto"/>
            </w:tcBorders>
            <w:noWrap/>
            <w:tcMar>
              <w:top w:w="0" w:type="dxa"/>
              <w:left w:w="70" w:type="dxa"/>
              <w:bottom w:w="0" w:type="dxa"/>
              <w:right w:w="70" w:type="dxa"/>
            </w:tcMar>
            <w:vAlign w:val="bottom"/>
            <w:hideMark/>
          </w:tcPr>
          <w:p w14:paraId="2AF99F34"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47,50%</w:t>
            </w:r>
          </w:p>
        </w:tc>
        <w:tc>
          <w:tcPr>
            <w:tcW w:w="1545" w:type="dxa"/>
            <w:tcBorders>
              <w:top w:val="nil"/>
              <w:left w:val="nil"/>
              <w:bottom w:val="nil"/>
              <w:right w:val="single" w:sz="8" w:space="0" w:color="auto"/>
            </w:tcBorders>
            <w:noWrap/>
            <w:tcMar>
              <w:top w:w="0" w:type="dxa"/>
              <w:left w:w="70" w:type="dxa"/>
              <w:bottom w:w="0" w:type="dxa"/>
              <w:right w:w="70" w:type="dxa"/>
            </w:tcMar>
            <w:vAlign w:val="bottom"/>
            <w:hideMark/>
          </w:tcPr>
          <w:p w14:paraId="455D52E6"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w:t>
            </w:r>
          </w:p>
        </w:tc>
        <w:tc>
          <w:tcPr>
            <w:tcW w:w="1656" w:type="dxa"/>
            <w:tcBorders>
              <w:top w:val="nil"/>
              <w:left w:val="nil"/>
              <w:bottom w:val="nil"/>
              <w:right w:val="single" w:sz="12" w:space="0" w:color="auto"/>
            </w:tcBorders>
            <w:noWrap/>
            <w:tcMar>
              <w:top w:w="0" w:type="dxa"/>
              <w:left w:w="70" w:type="dxa"/>
              <w:bottom w:w="0" w:type="dxa"/>
              <w:right w:w="70" w:type="dxa"/>
            </w:tcMar>
            <w:vAlign w:val="bottom"/>
            <w:hideMark/>
          </w:tcPr>
          <w:p w14:paraId="2842268F"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52,50%</w:t>
            </w:r>
          </w:p>
        </w:tc>
      </w:tr>
      <w:tr w:rsidR="000F709B" w14:paraId="65F0C6F3" w14:textId="77777777">
        <w:trPr>
          <w:trHeight w:val="300"/>
        </w:trPr>
        <w:tc>
          <w:tcPr>
            <w:tcW w:w="695" w:type="dxa"/>
            <w:tcBorders>
              <w:top w:val="nil"/>
              <w:left w:val="single" w:sz="12" w:space="0" w:color="auto"/>
              <w:bottom w:val="nil"/>
              <w:right w:val="single" w:sz="8" w:space="0" w:color="auto"/>
            </w:tcBorders>
            <w:noWrap/>
            <w:tcMar>
              <w:top w:w="0" w:type="dxa"/>
              <w:left w:w="70" w:type="dxa"/>
              <w:bottom w:w="0" w:type="dxa"/>
              <w:right w:w="70" w:type="dxa"/>
            </w:tcMar>
            <w:vAlign w:val="bottom"/>
            <w:hideMark/>
          </w:tcPr>
          <w:p w14:paraId="584C41E2"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6</w:t>
            </w:r>
          </w:p>
        </w:tc>
        <w:tc>
          <w:tcPr>
            <w:tcW w:w="1558" w:type="dxa"/>
            <w:tcBorders>
              <w:top w:val="nil"/>
              <w:left w:val="nil"/>
              <w:bottom w:val="nil"/>
              <w:right w:val="single" w:sz="8" w:space="0" w:color="auto"/>
            </w:tcBorders>
            <w:noWrap/>
            <w:tcMar>
              <w:top w:w="0" w:type="dxa"/>
              <w:left w:w="70" w:type="dxa"/>
              <w:bottom w:w="0" w:type="dxa"/>
              <w:right w:w="70" w:type="dxa"/>
            </w:tcMar>
            <w:vAlign w:val="bottom"/>
            <w:hideMark/>
          </w:tcPr>
          <w:p w14:paraId="00885ACA"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eigen partner</w:t>
            </w:r>
          </w:p>
        </w:tc>
        <w:tc>
          <w:tcPr>
            <w:tcW w:w="649" w:type="dxa"/>
            <w:tcBorders>
              <w:top w:val="nil"/>
              <w:left w:val="nil"/>
              <w:bottom w:val="nil"/>
              <w:right w:val="single" w:sz="8" w:space="0" w:color="auto"/>
            </w:tcBorders>
            <w:noWrap/>
            <w:tcMar>
              <w:top w:w="0" w:type="dxa"/>
              <w:left w:w="70" w:type="dxa"/>
              <w:bottom w:w="0" w:type="dxa"/>
              <w:right w:w="70" w:type="dxa"/>
            </w:tcMar>
            <w:vAlign w:val="bottom"/>
            <w:hideMark/>
          </w:tcPr>
          <w:p w14:paraId="0A0FA924"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50%</w:t>
            </w:r>
          </w:p>
        </w:tc>
        <w:tc>
          <w:tcPr>
            <w:tcW w:w="3558" w:type="dxa"/>
            <w:tcBorders>
              <w:top w:val="nil"/>
              <w:left w:val="nil"/>
              <w:bottom w:val="nil"/>
              <w:right w:val="single" w:sz="8" w:space="0" w:color="auto"/>
            </w:tcBorders>
            <w:noWrap/>
            <w:tcMar>
              <w:top w:w="0" w:type="dxa"/>
              <w:left w:w="70" w:type="dxa"/>
              <w:bottom w:w="0" w:type="dxa"/>
              <w:right w:w="70" w:type="dxa"/>
            </w:tcMar>
            <w:vAlign w:val="bottom"/>
            <w:hideMark/>
          </w:tcPr>
          <w:p w14:paraId="15D86E93"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40 + 50 + 60 + 40 + 50 = 240 : 5 = 48%</w:t>
            </w:r>
          </w:p>
        </w:tc>
        <w:tc>
          <w:tcPr>
            <w:tcW w:w="812" w:type="dxa"/>
            <w:tcBorders>
              <w:top w:val="nil"/>
              <w:left w:val="nil"/>
              <w:bottom w:val="nil"/>
              <w:right w:val="single" w:sz="8" w:space="0" w:color="auto"/>
            </w:tcBorders>
            <w:noWrap/>
            <w:tcMar>
              <w:top w:w="0" w:type="dxa"/>
              <w:left w:w="70" w:type="dxa"/>
              <w:bottom w:w="0" w:type="dxa"/>
              <w:right w:w="70" w:type="dxa"/>
            </w:tcMar>
            <w:vAlign w:val="bottom"/>
            <w:hideMark/>
          </w:tcPr>
          <w:p w14:paraId="2B16A7A0"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48,00%</w:t>
            </w:r>
          </w:p>
        </w:tc>
        <w:tc>
          <w:tcPr>
            <w:tcW w:w="1545" w:type="dxa"/>
            <w:tcBorders>
              <w:top w:val="nil"/>
              <w:left w:val="nil"/>
              <w:bottom w:val="nil"/>
              <w:right w:val="single" w:sz="8" w:space="0" w:color="auto"/>
            </w:tcBorders>
            <w:noWrap/>
            <w:tcMar>
              <w:top w:w="0" w:type="dxa"/>
              <w:left w:w="70" w:type="dxa"/>
              <w:bottom w:w="0" w:type="dxa"/>
              <w:right w:w="70" w:type="dxa"/>
            </w:tcMar>
            <w:vAlign w:val="bottom"/>
            <w:hideMark/>
          </w:tcPr>
          <w:p w14:paraId="1F297962"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5%</w:t>
            </w:r>
          </w:p>
        </w:tc>
        <w:tc>
          <w:tcPr>
            <w:tcW w:w="1656" w:type="dxa"/>
            <w:tcBorders>
              <w:top w:val="nil"/>
              <w:left w:val="nil"/>
              <w:bottom w:val="nil"/>
              <w:right w:val="single" w:sz="12" w:space="0" w:color="auto"/>
            </w:tcBorders>
            <w:noWrap/>
            <w:tcMar>
              <w:top w:w="0" w:type="dxa"/>
              <w:left w:w="70" w:type="dxa"/>
              <w:bottom w:w="0" w:type="dxa"/>
              <w:right w:w="70" w:type="dxa"/>
            </w:tcMar>
            <w:vAlign w:val="bottom"/>
            <w:hideMark/>
          </w:tcPr>
          <w:p w14:paraId="1522750A" w14:textId="77777777" w:rsidR="000F709B" w:rsidRDefault="000F709B">
            <w:pPr>
              <w:jc w:val="center"/>
              <w:rPr>
                <w:rFonts w:ascii="Aptos Narrow" w:hAnsi="Aptos Narrow"/>
                <w:color w:val="000000"/>
                <w:lang w:eastAsia="nl-NL"/>
                <w14:ligatures w14:val="none"/>
              </w:rPr>
            </w:pPr>
            <w:r>
              <w:rPr>
                <w:rFonts w:ascii="Aptos Narrow" w:hAnsi="Aptos Narrow"/>
                <w:color w:val="FF0000"/>
                <w:lang w:eastAsia="nl-NL"/>
                <w14:ligatures w14:val="none"/>
              </w:rPr>
              <w:t>53,00%</w:t>
            </w:r>
          </w:p>
        </w:tc>
      </w:tr>
      <w:tr w:rsidR="000F709B" w14:paraId="55D90C2F" w14:textId="77777777">
        <w:trPr>
          <w:trHeight w:val="330"/>
        </w:trPr>
        <w:tc>
          <w:tcPr>
            <w:tcW w:w="695" w:type="dxa"/>
            <w:tcBorders>
              <w:top w:val="single" w:sz="12" w:space="0" w:color="auto"/>
              <w:left w:val="single" w:sz="12" w:space="0" w:color="auto"/>
              <w:bottom w:val="single" w:sz="12" w:space="0" w:color="auto"/>
              <w:right w:val="single" w:sz="8" w:space="0" w:color="auto"/>
            </w:tcBorders>
            <w:shd w:val="clear" w:color="auto" w:fill="C0E6F5"/>
            <w:noWrap/>
            <w:tcMar>
              <w:top w:w="0" w:type="dxa"/>
              <w:left w:w="70" w:type="dxa"/>
              <w:bottom w:w="0" w:type="dxa"/>
              <w:right w:w="70" w:type="dxa"/>
            </w:tcMar>
            <w:vAlign w:val="bottom"/>
            <w:hideMark/>
          </w:tcPr>
          <w:p w14:paraId="610D5751"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6</w:t>
            </w:r>
          </w:p>
        </w:tc>
        <w:tc>
          <w:tcPr>
            <w:tcW w:w="1558" w:type="dxa"/>
            <w:tcBorders>
              <w:top w:val="single" w:sz="12" w:space="0" w:color="auto"/>
              <w:left w:val="nil"/>
              <w:bottom w:val="single" w:sz="12" w:space="0" w:color="auto"/>
              <w:right w:val="single" w:sz="8" w:space="0" w:color="auto"/>
            </w:tcBorders>
            <w:shd w:val="clear" w:color="auto" w:fill="C0E6F5"/>
            <w:noWrap/>
            <w:tcMar>
              <w:top w:w="0" w:type="dxa"/>
              <w:left w:w="70" w:type="dxa"/>
              <w:bottom w:w="0" w:type="dxa"/>
              <w:right w:w="70" w:type="dxa"/>
            </w:tcMar>
            <w:vAlign w:val="bottom"/>
            <w:hideMark/>
          </w:tcPr>
          <w:p w14:paraId="57DBAA52"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totale score</w:t>
            </w:r>
          </w:p>
        </w:tc>
        <w:tc>
          <w:tcPr>
            <w:tcW w:w="649" w:type="dxa"/>
            <w:tcBorders>
              <w:top w:val="single" w:sz="12" w:space="0" w:color="auto"/>
              <w:left w:val="nil"/>
              <w:bottom w:val="single" w:sz="12" w:space="0" w:color="auto"/>
              <w:right w:val="single" w:sz="8" w:space="0" w:color="auto"/>
            </w:tcBorders>
            <w:noWrap/>
            <w:tcMar>
              <w:top w:w="0" w:type="dxa"/>
              <w:left w:w="70" w:type="dxa"/>
              <w:bottom w:w="0" w:type="dxa"/>
              <w:right w:w="70" w:type="dxa"/>
            </w:tcMar>
            <w:vAlign w:val="bottom"/>
            <w:hideMark/>
          </w:tcPr>
          <w:p w14:paraId="2121FB36"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 </w:t>
            </w:r>
          </w:p>
        </w:tc>
        <w:tc>
          <w:tcPr>
            <w:tcW w:w="3558" w:type="dxa"/>
            <w:tcBorders>
              <w:top w:val="single" w:sz="12" w:space="0" w:color="auto"/>
              <w:left w:val="nil"/>
              <w:bottom w:val="single" w:sz="12" w:space="0" w:color="auto"/>
              <w:right w:val="single" w:sz="8" w:space="0" w:color="auto"/>
            </w:tcBorders>
            <w:noWrap/>
            <w:tcMar>
              <w:top w:w="0" w:type="dxa"/>
              <w:left w:w="70" w:type="dxa"/>
              <w:bottom w:w="0" w:type="dxa"/>
              <w:right w:w="70" w:type="dxa"/>
            </w:tcMar>
            <w:vAlign w:val="bottom"/>
            <w:hideMark/>
          </w:tcPr>
          <w:p w14:paraId="2FAEFDEA"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 xml:space="preserve">40 + </w:t>
            </w:r>
            <w:r>
              <w:rPr>
                <w:rFonts w:ascii="Aptos Narrow" w:hAnsi="Aptos Narrow"/>
                <w:b/>
                <w:bCs/>
                <w:color w:val="FF0000"/>
                <w:lang w:eastAsia="nl-NL"/>
                <w14:ligatures w14:val="none"/>
              </w:rPr>
              <w:t>53</w:t>
            </w:r>
            <w:r>
              <w:rPr>
                <w:rFonts w:ascii="Aptos Narrow" w:hAnsi="Aptos Narrow"/>
                <w:color w:val="000000"/>
                <w:lang w:eastAsia="nl-NL"/>
                <w14:ligatures w14:val="none"/>
              </w:rPr>
              <w:t xml:space="preserve"> + 50 + 60 + 40 + 50 = 293 : 6 = </w:t>
            </w:r>
          </w:p>
        </w:tc>
        <w:tc>
          <w:tcPr>
            <w:tcW w:w="812" w:type="dxa"/>
            <w:tcBorders>
              <w:top w:val="single" w:sz="12" w:space="0" w:color="auto"/>
              <w:left w:val="nil"/>
              <w:bottom w:val="single" w:sz="12" w:space="0" w:color="auto"/>
              <w:right w:val="single" w:sz="8" w:space="0" w:color="auto"/>
            </w:tcBorders>
            <w:shd w:val="clear" w:color="auto" w:fill="C0E6F5"/>
            <w:noWrap/>
            <w:tcMar>
              <w:top w:w="0" w:type="dxa"/>
              <w:left w:w="70" w:type="dxa"/>
              <w:bottom w:w="0" w:type="dxa"/>
              <w:right w:w="70" w:type="dxa"/>
            </w:tcMar>
            <w:vAlign w:val="bottom"/>
            <w:hideMark/>
          </w:tcPr>
          <w:p w14:paraId="674FD5CB" w14:textId="77777777" w:rsidR="000F709B" w:rsidRDefault="000F709B">
            <w:pPr>
              <w:jc w:val="center"/>
              <w:rPr>
                <w:rFonts w:ascii="Aptos Narrow" w:hAnsi="Aptos Narrow"/>
                <w:color w:val="000000"/>
                <w:lang w:eastAsia="nl-NL"/>
                <w14:ligatures w14:val="none"/>
              </w:rPr>
            </w:pPr>
            <w:r>
              <w:rPr>
                <w:rFonts w:ascii="Aptos Narrow" w:hAnsi="Aptos Narrow"/>
                <w:color w:val="000000"/>
                <w:lang w:eastAsia="nl-NL"/>
                <w14:ligatures w14:val="none"/>
              </w:rPr>
              <w:t>48,83%</w:t>
            </w:r>
          </w:p>
        </w:tc>
        <w:tc>
          <w:tcPr>
            <w:tcW w:w="1545" w:type="dxa"/>
            <w:tcBorders>
              <w:top w:val="single" w:sz="12" w:space="0" w:color="auto"/>
              <w:left w:val="nil"/>
              <w:bottom w:val="single" w:sz="12" w:space="0" w:color="auto"/>
              <w:right w:val="single" w:sz="8" w:space="0" w:color="auto"/>
            </w:tcBorders>
            <w:noWrap/>
            <w:tcMar>
              <w:top w:w="0" w:type="dxa"/>
              <w:left w:w="70" w:type="dxa"/>
              <w:bottom w:w="0" w:type="dxa"/>
              <w:right w:w="70" w:type="dxa"/>
            </w:tcMar>
            <w:vAlign w:val="bottom"/>
            <w:hideMark/>
          </w:tcPr>
          <w:p w14:paraId="7CC9BA23"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 </w:t>
            </w:r>
          </w:p>
        </w:tc>
        <w:tc>
          <w:tcPr>
            <w:tcW w:w="1656" w:type="dxa"/>
            <w:tcBorders>
              <w:top w:val="single" w:sz="12" w:space="0" w:color="auto"/>
              <w:left w:val="nil"/>
              <w:bottom w:val="single" w:sz="12" w:space="0" w:color="auto"/>
              <w:right w:val="single" w:sz="12" w:space="0" w:color="auto"/>
            </w:tcBorders>
            <w:noWrap/>
            <w:tcMar>
              <w:top w:w="0" w:type="dxa"/>
              <w:left w:w="70" w:type="dxa"/>
              <w:bottom w:w="0" w:type="dxa"/>
              <w:right w:w="70" w:type="dxa"/>
            </w:tcMar>
            <w:vAlign w:val="bottom"/>
            <w:hideMark/>
          </w:tcPr>
          <w:p w14:paraId="61F6D869" w14:textId="77777777" w:rsidR="000F709B" w:rsidRDefault="000F709B">
            <w:pPr>
              <w:rPr>
                <w:rFonts w:ascii="Aptos Narrow" w:hAnsi="Aptos Narrow"/>
                <w:color w:val="000000"/>
                <w:lang w:eastAsia="nl-NL"/>
                <w14:ligatures w14:val="none"/>
              </w:rPr>
            </w:pPr>
            <w:r>
              <w:rPr>
                <w:rFonts w:ascii="Aptos Narrow" w:hAnsi="Aptos Narrow"/>
                <w:color w:val="000000"/>
                <w:lang w:eastAsia="nl-NL"/>
                <w14:ligatures w14:val="none"/>
              </w:rPr>
              <w:t> </w:t>
            </w:r>
          </w:p>
        </w:tc>
      </w:tr>
    </w:tbl>
    <w:p w14:paraId="02B55154" w14:textId="77777777" w:rsidR="000F709B" w:rsidRDefault="000F709B" w:rsidP="000F709B">
      <w:pPr>
        <w:rPr>
          <w:sz w:val="20"/>
          <w:szCs w:val="20"/>
          <w:lang w:eastAsia="nl-NL"/>
          <w14:ligatures w14:val="none"/>
        </w:rPr>
      </w:pPr>
    </w:p>
    <w:p w14:paraId="00FDA65D" w14:textId="44DCBCD6" w:rsidR="000F709B" w:rsidRDefault="000F709B" w:rsidP="000F709B">
      <w:pPr>
        <w:rPr>
          <w:sz w:val="20"/>
          <w:szCs w:val="20"/>
          <w:lang w:eastAsia="nl-NL"/>
          <w14:ligatures w14:val="none"/>
        </w:rPr>
      </w:pPr>
      <w:r>
        <w:rPr>
          <w:sz w:val="20"/>
          <w:szCs w:val="20"/>
          <w:lang w:eastAsia="nl-NL"/>
          <w14:ligatures w14:val="none"/>
        </w:rPr>
        <w:t xml:space="preserve">Uit bovenstaande berekening blijkt, dat de score met de invaller sterk beïnvloed wordt door de resultaten, die men met de eigen partner behaalt. Daarom lijkt dit systeem heel eerlijk. </w:t>
      </w:r>
    </w:p>
    <w:p w14:paraId="1DE3DCA9" w14:textId="77777777" w:rsidR="000F709B" w:rsidRDefault="000F709B" w:rsidP="000F709B">
      <w:pPr>
        <w:rPr>
          <w:sz w:val="20"/>
          <w:szCs w:val="20"/>
          <w:lang w:eastAsia="nl-NL"/>
          <w14:ligatures w14:val="none"/>
        </w:rPr>
      </w:pPr>
    </w:p>
    <w:p w14:paraId="529CCA77" w14:textId="77777777" w:rsidR="00005930" w:rsidRDefault="00005930"/>
    <w:p w14:paraId="0C70ECA8" w14:textId="77777777" w:rsidR="000F709B" w:rsidRDefault="000F709B"/>
    <w:sectPr w:rsidR="000F7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25A1C"/>
    <w:multiLevelType w:val="hybridMultilevel"/>
    <w:tmpl w:val="F7843CFA"/>
    <w:lvl w:ilvl="0" w:tplc="7562B1EA">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2462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9B"/>
    <w:rsid w:val="00005930"/>
    <w:rsid w:val="000F709B"/>
    <w:rsid w:val="00311CBF"/>
    <w:rsid w:val="00723CC3"/>
    <w:rsid w:val="00920F13"/>
    <w:rsid w:val="00E274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08B2"/>
  <w15:chartTrackingRefBased/>
  <w15:docId w15:val="{4C1B58F3-AC74-48C6-AAC2-5D4D12E2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709B"/>
    <w:rPr>
      <w:rFonts w:ascii="Aptos" w:hAnsi="Aptos" w:cs="Aptos"/>
      <w:kern w:val="0"/>
    </w:rPr>
  </w:style>
  <w:style w:type="paragraph" w:styleId="Kop1">
    <w:name w:val="heading 1"/>
    <w:basedOn w:val="Standaard"/>
    <w:next w:val="Standaard"/>
    <w:link w:val="Kop1Char"/>
    <w:uiPriority w:val="9"/>
    <w:qFormat/>
    <w:rsid w:val="000F7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7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70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70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70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70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70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70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70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70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70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70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70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70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70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70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70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709B"/>
    <w:rPr>
      <w:rFonts w:eastAsiaTheme="majorEastAsia" w:cstheme="majorBidi"/>
      <w:color w:val="272727" w:themeColor="text1" w:themeTint="D8"/>
    </w:rPr>
  </w:style>
  <w:style w:type="paragraph" w:styleId="Titel">
    <w:name w:val="Title"/>
    <w:basedOn w:val="Standaard"/>
    <w:next w:val="Standaard"/>
    <w:link w:val="TitelChar"/>
    <w:uiPriority w:val="10"/>
    <w:qFormat/>
    <w:rsid w:val="000F70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70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70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70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70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F709B"/>
    <w:rPr>
      <w:i/>
      <w:iCs/>
      <w:color w:val="404040" w:themeColor="text1" w:themeTint="BF"/>
    </w:rPr>
  </w:style>
  <w:style w:type="paragraph" w:styleId="Lijstalinea">
    <w:name w:val="List Paragraph"/>
    <w:basedOn w:val="Standaard"/>
    <w:uiPriority w:val="34"/>
    <w:qFormat/>
    <w:rsid w:val="000F709B"/>
    <w:pPr>
      <w:ind w:left="720"/>
      <w:contextualSpacing/>
    </w:pPr>
  </w:style>
  <w:style w:type="character" w:styleId="Intensievebenadrukking">
    <w:name w:val="Intense Emphasis"/>
    <w:basedOn w:val="Standaardalinea-lettertype"/>
    <w:uiPriority w:val="21"/>
    <w:qFormat/>
    <w:rsid w:val="000F709B"/>
    <w:rPr>
      <w:i/>
      <w:iCs/>
      <w:color w:val="0F4761" w:themeColor="accent1" w:themeShade="BF"/>
    </w:rPr>
  </w:style>
  <w:style w:type="paragraph" w:styleId="Duidelijkcitaat">
    <w:name w:val="Intense Quote"/>
    <w:basedOn w:val="Standaard"/>
    <w:next w:val="Standaard"/>
    <w:link w:val="DuidelijkcitaatChar"/>
    <w:uiPriority w:val="30"/>
    <w:qFormat/>
    <w:rsid w:val="000F7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709B"/>
    <w:rPr>
      <w:i/>
      <w:iCs/>
      <w:color w:val="0F4761" w:themeColor="accent1" w:themeShade="BF"/>
    </w:rPr>
  </w:style>
  <w:style w:type="character" w:styleId="Intensieveverwijzing">
    <w:name w:val="Intense Reference"/>
    <w:basedOn w:val="Standaardalinea-lettertype"/>
    <w:uiPriority w:val="32"/>
    <w:qFormat/>
    <w:rsid w:val="000F709B"/>
    <w:rPr>
      <w:b/>
      <w:bCs/>
      <w:smallCaps/>
      <w:color w:val="0F4761" w:themeColor="accent1" w:themeShade="BF"/>
      <w:spacing w:val="5"/>
    </w:rPr>
  </w:style>
  <w:style w:type="paragraph" w:customStyle="1" w:styleId="m6056067470911958937msolistparagraph">
    <w:name w:val="m_6056067470911958937msolistparagraph"/>
    <w:basedOn w:val="Standaard"/>
    <w:rsid w:val="000F709B"/>
    <w:pPr>
      <w:spacing w:before="100" w:beforeAutospacing="1" w:after="100" w:afterAutospacing="1"/>
    </w:pPr>
    <w:rPr>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3054</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Willem-Jan Boer</dc:creator>
  <cp:keywords/>
  <dc:description/>
  <cp:lastModifiedBy>Willem-Jan Boer</cp:lastModifiedBy>
  <cp:revision>2</cp:revision>
  <dcterms:created xsi:type="dcterms:W3CDTF">2025-09-25T13:49:00Z</dcterms:created>
  <dcterms:modified xsi:type="dcterms:W3CDTF">2025-09-25T14:33:00Z</dcterms:modified>
</cp:coreProperties>
</file>